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50BFB" w14:textId="77777777" w:rsidR="00714849" w:rsidRPr="005A4444" w:rsidRDefault="00714849" w:rsidP="00714849">
      <w:pPr>
        <w:spacing w:after="74" w:line="259" w:lineRule="auto"/>
        <w:ind w:right="1"/>
        <w:jc w:val="center"/>
        <w:rPr>
          <w:rFonts w:ascii="Lato" w:hAnsi="Lato" w:cs="Arial"/>
          <w:bCs/>
          <w:color w:val="auto"/>
        </w:rPr>
      </w:pPr>
      <w:bookmarkStart w:id="0" w:name="_Hlk104810528"/>
      <w:r w:rsidRPr="005A4444">
        <w:rPr>
          <w:rFonts w:ascii="Lato" w:eastAsia="Century Gothic" w:hAnsi="Lato" w:cs="Arial"/>
          <w:bCs/>
          <w:color w:val="auto"/>
          <w:sz w:val="51"/>
        </w:rPr>
        <w:t xml:space="preserve">SZCZEGÓŁOWA </w:t>
      </w:r>
    </w:p>
    <w:p w14:paraId="6159968A" w14:textId="77777777" w:rsidR="00714849" w:rsidRPr="005A4444" w:rsidRDefault="00714849" w:rsidP="00714849">
      <w:pPr>
        <w:spacing w:after="71" w:line="259" w:lineRule="auto"/>
        <w:ind w:left="0" w:right="1143" w:firstLine="0"/>
        <w:jc w:val="right"/>
        <w:rPr>
          <w:rFonts w:ascii="Lato" w:hAnsi="Lato" w:cs="Arial"/>
          <w:bCs/>
          <w:color w:val="auto"/>
        </w:rPr>
      </w:pPr>
      <w:r w:rsidRPr="005A4444">
        <w:rPr>
          <w:rFonts w:ascii="Lato" w:eastAsia="Century Gothic" w:hAnsi="Lato" w:cs="Arial"/>
          <w:bCs/>
          <w:color w:val="auto"/>
          <w:sz w:val="51"/>
        </w:rPr>
        <w:t xml:space="preserve">SPECYFIKACJA TECHNICZNA  </w:t>
      </w:r>
    </w:p>
    <w:p w14:paraId="44F11DCD" w14:textId="77777777" w:rsidR="00714849" w:rsidRPr="005A4444" w:rsidRDefault="00714849" w:rsidP="00714849">
      <w:pPr>
        <w:spacing w:after="0" w:line="259" w:lineRule="auto"/>
        <w:ind w:left="768" w:firstLine="0"/>
        <w:jc w:val="left"/>
        <w:rPr>
          <w:rFonts w:ascii="Lato" w:hAnsi="Lato" w:cs="Arial"/>
          <w:bCs/>
          <w:color w:val="auto"/>
        </w:rPr>
      </w:pPr>
      <w:r w:rsidRPr="005A4444">
        <w:rPr>
          <w:rFonts w:ascii="Lato" w:eastAsia="Century Gothic" w:hAnsi="Lato" w:cs="Arial"/>
          <w:bCs/>
          <w:color w:val="auto"/>
          <w:sz w:val="51"/>
        </w:rPr>
        <w:t xml:space="preserve">WYKONANIA I ODBIORU ROBÓT </w:t>
      </w:r>
    </w:p>
    <w:p w14:paraId="71110A00" w14:textId="77777777" w:rsidR="00714849" w:rsidRPr="005A4444" w:rsidRDefault="00714849" w:rsidP="00714849">
      <w:pPr>
        <w:spacing w:after="19" w:line="268" w:lineRule="auto"/>
        <w:ind w:left="1233" w:right="1225"/>
        <w:jc w:val="center"/>
        <w:rPr>
          <w:rFonts w:ascii="Lato" w:hAnsi="Lato"/>
          <w:bCs/>
          <w:color w:val="auto"/>
          <w:sz w:val="36"/>
        </w:rPr>
      </w:pPr>
    </w:p>
    <w:p w14:paraId="35B99B9C" w14:textId="292E540F" w:rsidR="00714849" w:rsidRPr="005A4444" w:rsidRDefault="00714849" w:rsidP="00714849">
      <w:pPr>
        <w:spacing w:after="0" w:line="240" w:lineRule="auto"/>
        <w:ind w:left="3842" w:right="3844" w:hanging="302"/>
        <w:jc w:val="center"/>
        <w:rPr>
          <w:rFonts w:ascii="Lato" w:hAnsi="Lato" w:cs="Arial"/>
          <w:bCs/>
          <w:color w:val="auto"/>
        </w:rPr>
      </w:pPr>
      <w:r w:rsidRPr="005A4444">
        <w:rPr>
          <w:rFonts w:ascii="Lato" w:eastAsia="Century Gothic" w:hAnsi="Lato" w:cs="Arial"/>
          <w:bCs/>
          <w:color w:val="auto"/>
          <w:sz w:val="47"/>
        </w:rPr>
        <w:t xml:space="preserve">SST </w:t>
      </w:r>
      <w:r w:rsidR="00714323" w:rsidRPr="005A4444">
        <w:rPr>
          <w:rFonts w:ascii="Lato" w:eastAsia="Century Gothic" w:hAnsi="Lato" w:cs="Arial"/>
          <w:bCs/>
          <w:color w:val="auto"/>
          <w:sz w:val="47"/>
        </w:rPr>
        <w:t>6</w:t>
      </w:r>
      <w:r w:rsidRPr="005A4444">
        <w:rPr>
          <w:rFonts w:ascii="Lato" w:eastAsia="Century Gothic" w:hAnsi="Lato" w:cs="Arial"/>
          <w:bCs/>
          <w:color w:val="auto"/>
          <w:sz w:val="47"/>
        </w:rPr>
        <w:t>.0</w:t>
      </w:r>
    </w:p>
    <w:bookmarkEnd w:id="0"/>
    <w:p w14:paraId="536F2CD7" w14:textId="77777777" w:rsidR="00714849" w:rsidRPr="005A4444" w:rsidRDefault="00714849">
      <w:pPr>
        <w:spacing w:after="0" w:line="259" w:lineRule="auto"/>
        <w:ind w:right="2"/>
        <w:jc w:val="center"/>
        <w:rPr>
          <w:rFonts w:ascii="Lato" w:hAnsi="Lato"/>
          <w:bCs/>
          <w:color w:val="auto"/>
          <w:sz w:val="36"/>
        </w:rPr>
      </w:pPr>
    </w:p>
    <w:p w14:paraId="2F07E9FE" w14:textId="77777777" w:rsidR="00714849" w:rsidRPr="005A4444" w:rsidRDefault="00714849">
      <w:pPr>
        <w:spacing w:after="0" w:line="259" w:lineRule="auto"/>
        <w:ind w:right="438"/>
        <w:jc w:val="center"/>
        <w:rPr>
          <w:rFonts w:ascii="Lato" w:hAnsi="Lato" w:cs="Arial"/>
          <w:bCs/>
          <w:color w:val="auto"/>
          <w:sz w:val="36"/>
        </w:rPr>
      </w:pPr>
      <w:r w:rsidRPr="005A4444">
        <w:rPr>
          <w:rFonts w:ascii="Lato" w:hAnsi="Lato" w:cs="Arial"/>
          <w:bCs/>
          <w:color w:val="auto"/>
          <w:sz w:val="36"/>
        </w:rPr>
        <w:t>Kod CPV 45410000-4</w:t>
      </w:r>
    </w:p>
    <w:p w14:paraId="7438509D" w14:textId="0F85AA62" w:rsidR="004062FE" w:rsidRPr="005A4444" w:rsidRDefault="00FB1F71">
      <w:pPr>
        <w:spacing w:after="0" w:line="259" w:lineRule="auto"/>
        <w:ind w:right="438"/>
        <w:jc w:val="center"/>
        <w:rPr>
          <w:rFonts w:ascii="Lato" w:hAnsi="Lato" w:cs="Arial"/>
          <w:bCs/>
          <w:color w:val="auto"/>
          <w:sz w:val="36"/>
        </w:rPr>
      </w:pPr>
      <w:r w:rsidRPr="005A4444">
        <w:rPr>
          <w:rFonts w:ascii="Lato" w:hAnsi="Lato" w:cs="Arial"/>
          <w:bCs/>
          <w:color w:val="auto"/>
          <w:sz w:val="36"/>
        </w:rPr>
        <w:t>TYNKOWANIE</w:t>
      </w:r>
    </w:p>
    <w:p w14:paraId="15E6224F" w14:textId="77777777" w:rsidR="00714849" w:rsidRPr="005A4444" w:rsidRDefault="00714849">
      <w:pPr>
        <w:spacing w:after="0" w:line="259" w:lineRule="auto"/>
        <w:ind w:right="438"/>
        <w:jc w:val="center"/>
        <w:rPr>
          <w:rFonts w:ascii="Lato" w:hAnsi="Lato" w:cs="Arial"/>
          <w:bCs/>
          <w:color w:val="auto"/>
          <w:sz w:val="36"/>
        </w:rPr>
      </w:pPr>
    </w:p>
    <w:p w14:paraId="7D643CC0" w14:textId="1617FD7E" w:rsidR="00714849" w:rsidRPr="005A4444" w:rsidRDefault="00714849">
      <w:pPr>
        <w:spacing w:after="0" w:line="259" w:lineRule="auto"/>
        <w:ind w:right="438"/>
        <w:jc w:val="center"/>
        <w:rPr>
          <w:rFonts w:ascii="Lato" w:hAnsi="Lato" w:cs="Arial"/>
          <w:bCs/>
          <w:color w:val="auto"/>
        </w:rPr>
      </w:pPr>
      <w:r w:rsidRPr="005A4444">
        <w:rPr>
          <w:rFonts w:ascii="Lato" w:hAnsi="Lato" w:cs="Arial"/>
          <w:bCs/>
          <w:color w:val="auto"/>
          <w:sz w:val="36"/>
        </w:rPr>
        <w:t>Kod CPV 45410000-4</w:t>
      </w:r>
    </w:p>
    <w:p w14:paraId="63087ACF" w14:textId="77777777" w:rsidR="004062FE" w:rsidRPr="005A4444" w:rsidRDefault="00FB1F71" w:rsidP="00714849">
      <w:pPr>
        <w:spacing w:after="22" w:line="259" w:lineRule="auto"/>
        <w:ind w:left="648" w:firstLine="0"/>
        <w:jc w:val="center"/>
        <w:rPr>
          <w:rFonts w:ascii="Lato" w:hAnsi="Lato" w:cs="Arial"/>
          <w:bCs/>
          <w:color w:val="auto"/>
        </w:rPr>
      </w:pPr>
      <w:r w:rsidRPr="005A4444">
        <w:rPr>
          <w:rFonts w:ascii="Lato" w:hAnsi="Lato" w:cs="Arial"/>
          <w:bCs/>
          <w:color w:val="auto"/>
          <w:sz w:val="36"/>
        </w:rPr>
        <w:t>TYNKI ZWYKŁE WEWNĘTRZNE I ZEWNĘTRZNE</w:t>
      </w:r>
    </w:p>
    <w:p w14:paraId="2D3B6450" w14:textId="5A842B20" w:rsidR="00545F1E" w:rsidRPr="00714323" w:rsidRDefault="00545F1E" w:rsidP="00545F1E">
      <w:pPr>
        <w:spacing w:after="1338" w:line="265" w:lineRule="auto"/>
        <w:ind w:left="2673"/>
        <w:jc w:val="left"/>
        <w:rPr>
          <w:color w:val="auto"/>
          <w:sz w:val="36"/>
        </w:rPr>
      </w:pPr>
    </w:p>
    <w:p w14:paraId="1B775134" w14:textId="4B7304EB" w:rsidR="00545F1E" w:rsidRPr="00714323" w:rsidRDefault="00545F1E" w:rsidP="00545F1E">
      <w:pPr>
        <w:spacing w:after="1338" w:line="265" w:lineRule="auto"/>
        <w:ind w:left="2673"/>
        <w:jc w:val="left"/>
        <w:rPr>
          <w:color w:val="auto"/>
          <w:sz w:val="36"/>
        </w:rPr>
      </w:pPr>
    </w:p>
    <w:p w14:paraId="16907AB9" w14:textId="3FC0CC65" w:rsidR="00545F1E" w:rsidRPr="00714323" w:rsidRDefault="00545F1E" w:rsidP="00545F1E">
      <w:pPr>
        <w:spacing w:after="1338" w:line="265" w:lineRule="auto"/>
        <w:ind w:left="2673"/>
        <w:jc w:val="left"/>
        <w:rPr>
          <w:color w:val="auto"/>
          <w:sz w:val="36"/>
        </w:rPr>
      </w:pPr>
    </w:p>
    <w:p w14:paraId="626E1994" w14:textId="5D02B096" w:rsidR="00545F1E" w:rsidRPr="00714323" w:rsidRDefault="00545F1E" w:rsidP="00545F1E">
      <w:pPr>
        <w:spacing w:after="1338" w:line="265" w:lineRule="auto"/>
        <w:ind w:left="2673"/>
        <w:jc w:val="left"/>
        <w:rPr>
          <w:color w:val="auto"/>
          <w:sz w:val="36"/>
        </w:rPr>
      </w:pPr>
    </w:p>
    <w:p w14:paraId="2CB71E70" w14:textId="77777777" w:rsidR="00714849" w:rsidRPr="00714323" w:rsidRDefault="00714849" w:rsidP="00545F1E">
      <w:pPr>
        <w:spacing w:after="1338" w:line="265" w:lineRule="auto"/>
        <w:ind w:left="2673"/>
        <w:jc w:val="left"/>
        <w:rPr>
          <w:color w:val="auto"/>
          <w:sz w:val="36"/>
        </w:rPr>
      </w:pPr>
    </w:p>
    <w:p w14:paraId="06ACBFFD" w14:textId="77777777" w:rsidR="004062FE" w:rsidRPr="00DE2559" w:rsidRDefault="00FB1F71" w:rsidP="00DE2559">
      <w:pPr>
        <w:spacing w:after="388" w:line="259" w:lineRule="auto"/>
        <w:ind w:left="0" w:right="3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lastRenderedPageBreak/>
        <w:t>SPIS TREŚCI</w:t>
      </w:r>
    </w:p>
    <w:p w14:paraId="2C4E0F26" w14:textId="77777777" w:rsidR="004062FE" w:rsidRPr="00DE2559" w:rsidRDefault="00FB1F71">
      <w:pPr>
        <w:numPr>
          <w:ilvl w:val="0"/>
          <w:numId w:val="1"/>
        </w:numPr>
        <w:spacing w:after="79"/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CZĘŚĆ OGÓLNA</w:t>
      </w:r>
    </w:p>
    <w:p w14:paraId="49A7EE29" w14:textId="77777777" w:rsidR="004062FE" w:rsidRPr="00DE2559" w:rsidRDefault="00FB1F71">
      <w:pPr>
        <w:numPr>
          <w:ilvl w:val="0"/>
          <w:numId w:val="1"/>
        </w:numPr>
        <w:spacing w:after="79"/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WYMAGANIA DOTYCZĄCE WŁAŚCIWOŚCI MATERIAŁÓW</w:t>
      </w:r>
    </w:p>
    <w:p w14:paraId="4A686E11" w14:textId="77777777" w:rsidR="004062FE" w:rsidRPr="00DE2559" w:rsidRDefault="00FB1F71">
      <w:pPr>
        <w:numPr>
          <w:ilvl w:val="0"/>
          <w:numId w:val="1"/>
        </w:numPr>
        <w:spacing w:after="79"/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WYMAGANIA DOTYCZĄCE SPRZĘTU, MASZYN I NARZĘDZI </w:t>
      </w:r>
    </w:p>
    <w:p w14:paraId="23534D7B" w14:textId="77777777" w:rsidR="004062FE" w:rsidRPr="00DE2559" w:rsidRDefault="00FB1F71">
      <w:pPr>
        <w:numPr>
          <w:ilvl w:val="0"/>
          <w:numId w:val="1"/>
        </w:numPr>
        <w:spacing w:after="79"/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WYMAGANIA DOTYCZĄCE TRANSPORTU </w:t>
      </w:r>
    </w:p>
    <w:p w14:paraId="4DD03037" w14:textId="77777777" w:rsidR="004062FE" w:rsidRPr="00DE2559" w:rsidRDefault="00FB1F71">
      <w:pPr>
        <w:numPr>
          <w:ilvl w:val="0"/>
          <w:numId w:val="1"/>
        </w:numPr>
        <w:spacing w:after="79"/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WYMAGANIA DOTYCZĄCE WYKONANIA ROBÓT </w:t>
      </w:r>
    </w:p>
    <w:p w14:paraId="46D6813A" w14:textId="77777777" w:rsidR="004062FE" w:rsidRPr="00DE2559" w:rsidRDefault="00FB1F71">
      <w:pPr>
        <w:numPr>
          <w:ilvl w:val="0"/>
          <w:numId w:val="1"/>
        </w:numPr>
        <w:spacing w:after="79"/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KONTROLA JAKOŚCI ROBÓT </w:t>
      </w:r>
    </w:p>
    <w:p w14:paraId="2E286058" w14:textId="77777777" w:rsidR="004062FE" w:rsidRPr="00DE2559" w:rsidRDefault="00FB1F71">
      <w:pPr>
        <w:numPr>
          <w:ilvl w:val="0"/>
          <w:numId w:val="1"/>
        </w:numPr>
        <w:spacing w:after="79"/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WYMAGANIA DOTYCZĄCE PRZEDMIARU I OBMIARU ROBÓT </w:t>
      </w:r>
    </w:p>
    <w:p w14:paraId="5E04D460" w14:textId="77777777" w:rsidR="004062FE" w:rsidRPr="00DE2559" w:rsidRDefault="00FB1F71">
      <w:pPr>
        <w:numPr>
          <w:ilvl w:val="0"/>
          <w:numId w:val="1"/>
        </w:numPr>
        <w:spacing w:after="79"/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SPOSÓB ODBIORU ROBÓT </w:t>
      </w:r>
    </w:p>
    <w:p w14:paraId="7A5460DB" w14:textId="77777777" w:rsidR="004062FE" w:rsidRPr="00DE2559" w:rsidRDefault="00FB1F71">
      <w:pPr>
        <w:numPr>
          <w:ilvl w:val="0"/>
          <w:numId w:val="1"/>
        </w:numPr>
        <w:spacing w:after="87"/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PODSTAWA ROZLICZENIA ROBÓT PODSTAWOWYCH, TYMCZASOWYCH  I PRACTOWARZYSZĄCYCH</w:t>
      </w:r>
    </w:p>
    <w:p w14:paraId="1214A6AD" w14:textId="77777777" w:rsidR="004062FE" w:rsidRPr="00DE2559" w:rsidRDefault="00FB1F71">
      <w:pPr>
        <w:numPr>
          <w:ilvl w:val="0"/>
          <w:numId w:val="1"/>
        </w:numPr>
        <w:spacing w:after="633"/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DOKUMENTY ODNIESIENIA </w:t>
      </w:r>
    </w:p>
    <w:p w14:paraId="3D4AEABA" w14:textId="77777777" w:rsidR="004062FE" w:rsidRPr="00DE2559" w:rsidRDefault="00FB1F71">
      <w:pPr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Najważniejsze oznaczenia i skróty:</w:t>
      </w:r>
    </w:p>
    <w:p w14:paraId="7E1BBE07" w14:textId="77777777" w:rsidR="004062FE" w:rsidRPr="00DE2559" w:rsidRDefault="00FB1F71">
      <w:pPr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ST – Specyfikacja Techniczna</w:t>
      </w:r>
    </w:p>
    <w:p w14:paraId="0956184B" w14:textId="77777777" w:rsidR="004062FE" w:rsidRPr="00DE2559" w:rsidRDefault="00FB1F71">
      <w:pPr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SST – Szczegółowa Specyfikacja Techniczna</w:t>
      </w:r>
    </w:p>
    <w:p w14:paraId="46EEB190" w14:textId="77777777" w:rsidR="004062FE" w:rsidRPr="00DE2559" w:rsidRDefault="00FB1F71">
      <w:pPr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ITB – Instytut Techniki Budowlanej</w:t>
      </w:r>
    </w:p>
    <w:p w14:paraId="4E1EC39E" w14:textId="77777777" w:rsidR="004062FE" w:rsidRPr="00DE2559" w:rsidRDefault="00FB1F71">
      <w:pPr>
        <w:ind w:left="-5"/>
        <w:rPr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PZJ – Program Zabezpieczenia Jakości</w:t>
      </w:r>
      <w:r w:rsidRPr="00DE2559">
        <w:rPr>
          <w:color w:val="auto"/>
          <w:sz w:val="20"/>
          <w:szCs w:val="20"/>
        </w:rPr>
        <w:br w:type="page"/>
      </w:r>
    </w:p>
    <w:p w14:paraId="4C1CDEEA" w14:textId="7CEE3C15" w:rsidR="00714849" w:rsidRPr="00DE2559" w:rsidRDefault="00FB1F71" w:rsidP="00DE2559">
      <w:pPr>
        <w:numPr>
          <w:ilvl w:val="0"/>
          <w:numId w:val="2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lastRenderedPageBreak/>
        <w:t>CZĘŚĆ OGÓLNA</w:t>
      </w:r>
    </w:p>
    <w:p w14:paraId="6E4F0723" w14:textId="77777777" w:rsidR="004062FE" w:rsidRPr="00DE2559" w:rsidRDefault="00FB1F71" w:rsidP="00714849">
      <w:pPr>
        <w:numPr>
          <w:ilvl w:val="1"/>
          <w:numId w:val="2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 xml:space="preserve">Nazwa nadana zamówieniu przez zamawiającego </w:t>
      </w:r>
    </w:p>
    <w:p w14:paraId="22FE8806" w14:textId="1DA64347" w:rsidR="00EB6D97" w:rsidRDefault="00125A0B" w:rsidP="006D7EAC">
      <w:pPr>
        <w:spacing w:after="52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bookmarkStart w:id="1" w:name="_Hlk104809852"/>
      <w:r w:rsidRPr="00125A0B">
        <w:rPr>
          <w:rFonts w:ascii="Lato" w:hAnsi="Lato" w:cs="Arial"/>
          <w:color w:val="auto"/>
          <w:sz w:val="20"/>
          <w:szCs w:val="20"/>
        </w:rPr>
        <w:t>ROZBUDOWA I PRZEBUDOWA BUDYNKU PRZEDSZKOLA MIEJSKIEGO NR 2 W RAMACH ZADANIA PN. POPRAWA EFEKTYWNOŚCI ENERGETYCZNEJ BUDYNKÓW PUBLICZNYCH NA TERENIE MOF ŁUKOWA – KOMPLEKSOWA MODERNIZACJA ENERGETYCZNA BUDYNKU PRZEDSZKOLA MIEJSKIEGO NR 2 W ŁUKOWIE WRAZ Z JEGO ROZBUDOWĄ I PRZEBUDOWĄ</w:t>
      </w:r>
    </w:p>
    <w:p w14:paraId="546E840F" w14:textId="67437C25" w:rsidR="006D7EAC" w:rsidRPr="00125A0B" w:rsidRDefault="006D7EAC" w:rsidP="006D7EAC">
      <w:pPr>
        <w:spacing w:after="52" w:line="240" w:lineRule="auto"/>
        <w:ind w:left="-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125A0B">
        <w:rPr>
          <w:rFonts w:ascii="Lato" w:hAnsi="Lato" w:cs="Arial"/>
          <w:b/>
          <w:bCs/>
          <w:color w:val="auto"/>
          <w:sz w:val="20"/>
          <w:szCs w:val="20"/>
        </w:rPr>
        <w:t xml:space="preserve">Zamawiający: </w:t>
      </w:r>
    </w:p>
    <w:p w14:paraId="2ECD19F4" w14:textId="77777777" w:rsidR="006D7EAC" w:rsidRPr="006D7EAC" w:rsidRDefault="006D7EAC" w:rsidP="006D7EAC">
      <w:pPr>
        <w:spacing w:after="52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6D7EAC">
        <w:rPr>
          <w:rFonts w:ascii="Lato" w:hAnsi="Lato" w:cs="Arial"/>
          <w:color w:val="auto"/>
          <w:sz w:val="20"/>
          <w:szCs w:val="20"/>
        </w:rPr>
        <w:t>MIASTO ŁUKÓW</w:t>
      </w:r>
    </w:p>
    <w:p w14:paraId="0D696BB4" w14:textId="77777777" w:rsidR="006D7EAC" w:rsidRPr="006D7EAC" w:rsidRDefault="006D7EAC" w:rsidP="006D7EAC">
      <w:pPr>
        <w:spacing w:after="52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6D7EAC">
        <w:rPr>
          <w:rFonts w:ascii="Lato" w:hAnsi="Lato" w:cs="Arial"/>
          <w:color w:val="auto"/>
          <w:sz w:val="20"/>
          <w:szCs w:val="20"/>
        </w:rPr>
        <w:t>UL. PIŁSUDSKIEGO 17, 21-400 ŁUKÓW</w:t>
      </w:r>
    </w:p>
    <w:p w14:paraId="20558580" w14:textId="77777777" w:rsidR="006D7EAC" w:rsidRPr="00125A0B" w:rsidRDefault="006D7EAC" w:rsidP="006D7EAC">
      <w:pPr>
        <w:spacing w:after="52" w:line="240" w:lineRule="auto"/>
        <w:ind w:left="-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125A0B">
        <w:rPr>
          <w:rFonts w:ascii="Lato" w:hAnsi="Lato" w:cs="Arial"/>
          <w:b/>
          <w:bCs/>
          <w:color w:val="auto"/>
          <w:sz w:val="20"/>
          <w:szCs w:val="20"/>
        </w:rPr>
        <w:t xml:space="preserve">Miejsce realizacji: </w:t>
      </w:r>
    </w:p>
    <w:p w14:paraId="54587B8B" w14:textId="7AD5DFF7" w:rsidR="00714849" w:rsidRDefault="00EB6D97" w:rsidP="006D7EAC">
      <w:pPr>
        <w:spacing w:after="52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EB6D97">
        <w:rPr>
          <w:rFonts w:ascii="Lato" w:hAnsi="Lato" w:cs="Arial"/>
          <w:color w:val="auto"/>
          <w:sz w:val="20"/>
          <w:szCs w:val="20"/>
        </w:rPr>
        <w:t>DZ. NR EW.: 8453/6, OBRĘB  0003 ŁUKÓW, JEDN. EW. 061101_1 ŁUKÓW (UL. PIŁSUDSKIEGO 18,   21-400 ŁUKÓW)</w:t>
      </w:r>
    </w:p>
    <w:p w14:paraId="20293E56" w14:textId="77777777" w:rsidR="00EB6D97" w:rsidRPr="00DE2559" w:rsidRDefault="00EB6D97" w:rsidP="006D7EAC">
      <w:pPr>
        <w:spacing w:after="52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</w:p>
    <w:bookmarkEnd w:id="1"/>
    <w:p w14:paraId="56953A66" w14:textId="0131FFBE" w:rsidR="004062FE" w:rsidRPr="00DE2559" w:rsidRDefault="00FB1F71" w:rsidP="00714849">
      <w:pPr>
        <w:numPr>
          <w:ilvl w:val="1"/>
          <w:numId w:val="2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Przedmiot ST</w:t>
      </w:r>
    </w:p>
    <w:p w14:paraId="35EE351F" w14:textId="37EC4599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Przedmiotem niniejszej szczegółowej specyfikacji technicznej (SST) są wymagania dotyczące wykonania i odbioru tynków zwykłych wewnętrznych i zewnętrznych.</w:t>
      </w:r>
    </w:p>
    <w:p w14:paraId="7E36DB6A" w14:textId="77777777" w:rsidR="00714849" w:rsidRPr="00DE2559" w:rsidRDefault="00714849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0E78A67B" w14:textId="77777777" w:rsidR="004062FE" w:rsidRPr="00DE2559" w:rsidRDefault="00FB1F71" w:rsidP="00714849">
      <w:pPr>
        <w:numPr>
          <w:ilvl w:val="1"/>
          <w:numId w:val="2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Zakres stosowania ST</w:t>
      </w:r>
    </w:p>
    <w:p w14:paraId="45976359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 Specyfikacja techniczna (SST) stanowi dokument przetargowy i kontraktowy przy zlecaniu i realizacji robót wymienionych w pkt. 1.2.</w:t>
      </w:r>
    </w:p>
    <w:p w14:paraId="5BCB1CAE" w14:textId="27324247" w:rsidR="004062FE" w:rsidRPr="00DE2559" w:rsidRDefault="00FB1F71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Odstępstwa od wymagań podanych w niniejszej specyfikacji mogą mieć miejsce tylko w przypadkach prostych robót o niewielkim znaczeniu, dla których istnieje pewność, że podstawowe wymagania będą spełnione przy zastosowaniu metod wykonania wynikających z doświadczenia oraz uznanych reguł i zasad sztuki budowlanej oraz przy uwzględnieniu przepisów bhp.</w:t>
      </w:r>
    </w:p>
    <w:p w14:paraId="4E255F0E" w14:textId="77777777" w:rsidR="00714849" w:rsidRPr="00DE2559" w:rsidRDefault="00714849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</w:p>
    <w:p w14:paraId="1A1826C4" w14:textId="77777777" w:rsidR="004062FE" w:rsidRPr="00DE2559" w:rsidRDefault="00FB1F71" w:rsidP="00714849">
      <w:pPr>
        <w:numPr>
          <w:ilvl w:val="1"/>
          <w:numId w:val="2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Przedmiot i zakres robót objętych ST</w:t>
      </w:r>
    </w:p>
    <w:p w14:paraId="2B93E1BB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Specyfikacja dotyczy wykonania tynków zwykłych wewnętrznych i zewnętrznych w ramach powyższego zadania i obejmuje wykonanie następujących czynności:</w:t>
      </w:r>
    </w:p>
    <w:p w14:paraId="63478312" w14:textId="77777777" w:rsidR="004062FE" w:rsidRPr="00DE2559" w:rsidRDefault="00FB1F71" w:rsidP="00714849">
      <w:pPr>
        <w:numPr>
          <w:ilvl w:val="0"/>
          <w:numId w:val="3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przygotowanie podłoża (wg pkt. 5.3.),</w:t>
      </w:r>
    </w:p>
    <w:p w14:paraId="497C35F6" w14:textId="77777777" w:rsidR="004062FE" w:rsidRPr="00DE2559" w:rsidRDefault="00FB1F71" w:rsidP="00714849">
      <w:pPr>
        <w:numPr>
          <w:ilvl w:val="0"/>
          <w:numId w:val="3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wykonanie warstwy wyrównawczej,</w:t>
      </w:r>
    </w:p>
    <w:p w14:paraId="3D2EF1D6" w14:textId="77777777" w:rsidR="004062FE" w:rsidRPr="00DE2559" w:rsidRDefault="00FB1F71" w:rsidP="00714849">
      <w:pPr>
        <w:numPr>
          <w:ilvl w:val="0"/>
          <w:numId w:val="3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wykonanie tynków zwykłych jedno- i wielowarstwowych.</w:t>
      </w:r>
    </w:p>
    <w:p w14:paraId="70299D66" w14:textId="77C042D4" w:rsidR="00714849" w:rsidRPr="00DE2559" w:rsidRDefault="00FB1F71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Przedmiotem specyfikacji jest określenie wymagań odnośnie właściwości materiałów wykorzystywanych do robót tynkarskich, wymagań w zakresie robót przygotowawczych oraz wymagań dotyczących wykonania i odbiorów tynków zwykłych.</w:t>
      </w:r>
    </w:p>
    <w:p w14:paraId="25D0A60B" w14:textId="77777777" w:rsidR="00714849" w:rsidRPr="00DE2559" w:rsidRDefault="00714849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</w:p>
    <w:p w14:paraId="7AD8D6DD" w14:textId="77777777" w:rsidR="00714849" w:rsidRPr="00DE2559" w:rsidRDefault="00714849" w:rsidP="00714849">
      <w:pPr>
        <w:pStyle w:val="Akapitzlist"/>
        <w:numPr>
          <w:ilvl w:val="0"/>
          <w:numId w:val="4"/>
        </w:numPr>
        <w:spacing w:after="0" w:line="265" w:lineRule="auto"/>
        <w:ind w:hanging="420"/>
        <w:contextualSpacing w:val="0"/>
        <w:jc w:val="left"/>
        <w:rPr>
          <w:rFonts w:ascii="Lato" w:hAnsi="Lato" w:cs="Arial"/>
          <w:vanish/>
          <w:color w:val="auto"/>
          <w:sz w:val="20"/>
          <w:szCs w:val="20"/>
        </w:rPr>
      </w:pPr>
    </w:p>
    <w:p w14:paraId="052E34C8" w14:textId="77777777" w:rsidR="00714849" w:rsidRPr="00DE2559" w:rsidRDefault="00714849" w:rsidP="00714849">
      <w:pPr>
        <w:pStyle w:val="Akapitzlist"/>
        <w:numPr>
          <w:ilvl w:val="0"/>
          <w:numId w:val="4"/>
        </w:numPr>
        <w:spacing w:after="0" w:line="265" w:lineRule="auto"/>
        <w:ind w:hanging="420"/>
        <w:contextualSpacing w:val="0"/>
        <w:jc w:val="left"/>
        <w:rPr>
          <w:rFonts w:ascii="Lato" w:hAnsi="Lato" w:cs="Arial"/>
          <w:vanish/>
          <w:color w:val="auto"/>
          <w:sz w:val="20"/>
          <w:szCs w:val="20"/>
        </w:rPr>
      </w:pPr>
    </w:p>
    <w:p w14:paraId="281E66C8" w14:textId="6BB7CC87" w:rsidR="004062FE" w:rsidRPr="00DE2559" w:rsidRDefault="00FB1F71" w:rsidP="00714849">
      <w:pPr>
        <w:numPr>
          <w:ilvl w:val="1"/>
          <w:numId w:val="4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Określenia podstawowe, definicje</w:t>
      </w:r>
    </w:p>
    <w:p w14:paraId="3159DB67" w14:textId="263EA86A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Określenia podane w niniejszej Specyfikacji są zgodne z odpowiednimi normami oraz określeniami podanymi w ST „Wymagania ogólne” Kod CPV 45000000-7, a także podanymi poniżej:</w:t>
      </w:r>
    </w:p>
    <w:p w14:paraId="5F42C29A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Podłoże – element budynku, na powierzchni którego wykonany ma być tynk. </w:t>
      </w:r>
    </w:p>
    <w:p w14:paraId="1F307307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Warstwa wyrównawcza – warstwa wykonana w celu wyeliminowania nierówności powierzchni podłoża.</w:t>
      </w:r>
    </w:p>
    <w:p w14:paraId="20B9884B" w14:textId="507EC48B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Warstwa gruntująca – powłoka wzmacniająca i uszczelniająca podłoże oraz zwiększająca przyczepność dolnej warstwy tynku.</w:t>
      </w:r>
    </w:p>
    <w:p w14:paraId="2A46EC74" w14:textId="77777777" w:rsidR="00714849" w:rsidRPr="00DE2559" w:rsidRDefault="00714849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08AE7A4B" w14:textId="77777777" w:rsidR="004062FE" w:rsidRPr="00DE2559" w:rsidRDefault="00FB1F71" w:rsidP="00714849">
      <w:pPr>
        <w:numPr>
          <w:ilvl w:val="1"/>
          <w:numId w:val="4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Ogólne wymagania dotyczące robót tynkarskich</w:t>
      </w:r>
    </w:p>
    <w:p w14:paraId="289648F1" w14:textId="7C9B113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Wykonawca robót jest odpowiedzialny za jakość ich wykonania oraz za zgodność z dokumentacją projektową, specyfikacjami technicznymi i poleceniami Inspektora nadzoru. Ogólne powszechnie stosowane wymagania dotyczące robót podano w ST „Wymagania ogólne” Kod CPV 45000000-7.</w:t>
      </w:r>
    </w:p>
    <w:p w14:paraId="37DD7915" w14:textId="77777777" w:rsidR="00714849" w:rsidRPr="00DE2559" w:rsidRDefault="00714849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28791A26" w14:textId="77777777" w:rsidR="004062FE" w:rsidRPr="00DE2559" w:rsidRDefault="00FB1F71" w:rsidP="00714849">
      <w:pPr>
        <w:numPr>
          <w:ilvl w:val="1"/>
          <w:numId w:val="4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Dokumentacja dla wykonania tynków zwykłych</w:t>
      </w:r>
    </w:p>
    <w:p w14:paraId="48ECDA0D" w14:textId="387882CF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Roboty tynkarskie należy wykonywać na podstawie dokumentacji, której wykaz oraz podstawy prawne sporządzenia podano w ST „Wymagania ogólne” Kod CPV 45000000-7.</w:t>
      </w:r>
    </w:p>
    <w:p w14:paraId="023F210F" w14:textId="77777777" w:rsidR="0012702A" w:rsidRPr="00DE2559" w:rsidRDefault="0012702A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4176120B" w14:textId="021434E6" w:rsidR="004062FE" w:rsidRPr="00DE2559" w:rsidRDefault="00FB1F71" w:rsidP="00714849">
      <w:pPr>
        <w:numPr>
          <w:ilvl w:val="0"/>
          <w:numId w:val="5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WYMAGANIA DOTYCZĄCE WŁAŚCIWOŚCI MATERIAŁÓW</w:t>
      </w:r>
    </w:p>
    <w:p w14:paraId="5C3E1087" w14:textId="77777777" w:rsidR="00714849" w:rsidRPr="00DE2559" w:rsidRDefault="00714849" w:rsidP="00714849">
      <w:pPr>
        <w:spacing w:after="0" w:line="265" w:lineRule="auto"/>
        <w:ind w:left="42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699F0A5B" w14:textId="7346DE47" w:rsidR="004062FE" w:rsidRPr="00DE2559" w:rsidRDefault="00FB1F71" w:rsidP="00714849">
      <w:pPr>
        <w:numPr>
          <w:ilvl w:val="1"/>
          <w:numId w:val="5"/>
        </w:numPr>
        <w:spacing w:after="0" w:line="265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Ogólne wymagania dotyczące właściwości materiałów, ich pozyskiwania i składowania podano w ST „Wymagania ogólne” Kod CPV 45000000-7</w:t>
      </w:r>
    </w:p>
    <w:p w14:paraId="101F9EF9" w14:textId="77777777" w:rsidR="00714849" w:rsidRPr="00DE2559" w:rsidRDefault="00714849" w:rsidP="00714849">
      <w:pPr>
        <w:spacing w:after="0" w:line="265" w:lineRule="auto"/>
        <w:ind w:left="114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155D4783" w14:textId="77777777" w:rsidR="004062FE" w:rsidRPr="00DE2559" w:rsidRDefault="00FB1F71" w:rsidP="00714849">
      <w:pPr>
        <w:numPr>
          <w:ilvl w:val="1"/>
          <w:numId w:val="5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Rodzaje materiałów</w:t>
      </w:r>
    </w:p>
    <w:p w14:paraId="2D38CEB4" w14:textId="25936FFC" w:rsidR="0012702A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lastRenderedPageBreak/>
        <w:t xml:space="preserve">Wszystkie materiały do wykonania robót tynkarskich powinny odpowiadać wymaganiom zawartym w dokumentach odniesienia (normach, </w:t>
      </w:r>
      <w:r w:rsidR="0012702A" w:rsidRPr="00DE2559">
        <w:rPr>
          <w:rFonts w:ascii="Lato" w:hAnsi="Lato" w:cs="Arial"/>
          <w:color w:val="auto"/>
          <w:sz w:val="20"/>
          <w:szCs w:val="20"/>
        </w:rPr>
        <w:t>krajowych ocenach technicznych</w:t>
      </w:r>
      <w:r w:rsidRPr="00DE2559">
        <w:rPr>
          <w:rFonts w:ascii="Lato" w:hAnsi="Lato" w:cs="Arial"/>
          <w:color w:val="auto"/>
          <w:sz w:val="20"/>
          <w:szCs w:val="20"/>
        </w:rPr>
        <w:t xml:space="preserve">). </w:t>
      </w:r>
    </w:p>
    <w:p w14:paraId="243BE021" w14:textId="6118170C" w:rsidR="00DB1752" w:rsidRPr="00DE2559" w:rsidRDefault="00DB1752" w:rsidP="00DB1752">
      <w:pPr>
        <w:spacing w:after="0"/>
        <w:ind w:left="-5" w:right="364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Materiałami stosowanymi  przy wykonaniu  robót  będących  przedmiotem  niniejszej specyfikacji są: </w:t>
      </w:r>
    </w:p>
    <w:p w14:paraId="1683BE79" w14:textId="64F09504" w:rsidR="0012702A" w:rsidRPr="00DE2559" w:rsidRDefault="0012702A" w:rsidP="00DB1752">
      <w:pPr>
        <w:spacing w:after="0"/>
        <w:ind w:right="29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DE2559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Suche mieszanki  tynkarskie przygotowane fabrycznie powinn</w:t>
      </w:r>
      <w:r w:rsidR="00DB1752" w:rsidRPr="00DE2559">
        <w:rPr>
          <w:rFonts w:ascii="Lato" w:hAnsi="Lato" w:cs="Arial"/>
          <w:color w:val="auto"/>
          <w:sz w:val="20"/>
          <w:szCs w:val="20"/>
        </w:rPr>
        <w:t>y</w:t>
      </w:r>
      <w:r w:rsidRPr="00DE2559">
        <w:rPr>
          <w:rFonts w:ascii="Lato" w:hAnsi="Lato" w:cs="Arial"/>
          <w:color w:val="auto"/>
          <w:sz w:val="20"/>
          <w:szCs w:val="20"/>
        </w:rPr>
        <w:t xml:space="preserve"> odpowiadać wymaganiom normy PN-B-</w:t>
      </w:r>
      <w:r w:rsidR="00DB1752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10109:1998.</w:t>
      </w:r>
    </w:p>
    <w:p w14:paraId="572EF38F" w14:textId="3980DDEB" w:rsidR="0012702A" w:rsidRPr="00DE2559" w:rsidRDefault="0012702A" w:rsidP="00DB1752">
      <w:pPr>
        <w:ind w:right="47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DE2559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 xml:space="preserve">Masy tynkarskie do wypraw gipsowych powinny </w:t>
      </w:r>
      <w:r w:rsidR="00DB1752" w:rsidRPr="00DE2559">
        <w:rPr>
          <w:rFonts w:ascii="Lato" w:hAnsi="Lato" w:cs="Arial"/>
          <w:color w:val="auto"/>
          <w:sz w:val="20"/>
          <w:szCs w:val="20"/>
        </w:rPr>
        <w:t>o</w:t>
      </w:r>
      <w:r w:rsidRPr="00DE2559">
        <w:rPr>
          <w:rFonts w:ascii="Lato" w:hAnsi="Lato" w:cs="Arial"/>
          <w:color w:val="auto"/>
          <w:sz w:val="20"/>
          <w:szCs w:val="20"/>
        </w:rPr>
        <w:t>dpowiadać wymaganiom normy PN-B-10106:1997.</w:t>
      </w:r>
    </w:p>
    <w:p w14:paraId="3F42995A" w14:textId="42AF9EEF" w:rsidR="0012702A" w:rsidRPr="00DE2559" w:rsidRDefault="0012702A" w:rsidP="00DB1752">
      <w:pPr>
        <w:ind w:right="47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DE2559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Do zapraw tych należy stosować:</w:t>
      </w:r>
    </w:p>
    <w:p w14:paraId="7901FAD1" w14:textId="6670FC48" w:rsidR="0012702A" w:rsidRPr="00DE2559" w:rsidRDefault="0012702A" w:rsidP="00DB1752">
      <w:pPr>
        <w:ind w:right="47" w:firstLine="698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DE2559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piaski odpowiadające wymaganiom normy PN-EN 13139:2003 i PN-EN 13139:2003/ AC:2004,</w:t>
      </w:r>
    </w:p>
    <w:p w14:paraId="5C001E0F" w14:textId="178B3E9C" w:rsidR="0012702A" w:rsidRPr="00DE2559" w:rsidRDefault="0012702A" w:rsidP="00DB1752">
      <w:pPr>
        <w:ind w:right="47" w:firstLine="698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DE2559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cement odpowiadający wymaganiom normy PN-EN 197-1:2002</w:t>
      </w:r>
    </w:p>
    <w:p w14:paraId="0B8E024A" w14:textId="4CE4C9AE" w:rsidR="0012702A" w:rsidRPr="00DE2559" w:rsidRDefault="0012702A" w:rsidP="00DB1752">
      <w:pPr>
        <w:spacing w:after="4" w:line="249" w:lineRule="auto"/>
        <w:ind w:left="708" w:right="1356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DE2559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wapno sucho gaszone (hydratyzowane) lub gaszone w postaci ciasta wapiennego otrzymanego z wapna palonego. Ciasto wapienne powinno tworzyć jednolitą i</w:t>
      </w:r>
      <w:r w:rsidR="00DB1752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jednobarwną masę, bez grudek niegaszonego wapna i zanieczyszczeń obcych; wymagania dla wapna określone są w normie PN-EN 459-1:2003,</w:t>
      </w:r>
    </w:p>
    <w:p w14:paraId="61FA8661" w14:textId="5E7027C4" w:rsidR="0012702A" w:rsidRPr="00DE2559" w:rsidRDefault="0012702A" w:rsidP="00DB1752">
      <w:pPr>
        <w:ind w:right="47" w:firstLine="698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DE2559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gips odpowiadający wymaganiom normy PN-B-30041:1997,</w:t>
      </w:r>
    </w:p>
    <w:p w14:paraId="63022B9A" w14:textId="0FB27B20" w:rsidR="0012702A" w:rsidRPr="00DE2559" w:rsidRDefault="0012702A" w:rsidP="00DB1752">
      <w:pPr>
        <w:spacing w:after="4" w:line="249" w:lineRule="auto"/>
        <w:ind w:left="708" w:right="1356" w:firstLine="0"/>
        <w:jc w:val="left"/>
        <w:rPr>
          <w:rFonts w:ascii="Lato" w:hAnsi="Lato"/>
          <w:color w:val="auto"/>
          <w:sz w:val="20"/>
          <w:szCs w:val="20"/>
        </w:rPr>
      </w:pPr>
      <w:r w:rsidRPr="00DE2559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DE2559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wodę odpowiadającą wymaganiom  normy  PN-EN  1008:2004;  bez  badań laboratoryjnych  może być stosowana tylko wodociągowa woda pitna.</w:t>
      </w:r>
    </w:p>
    <w:p w14:paraId="28D82EB2" w14:textId="77777777" w:rsidR="0012702A" w:rsidRPr="00DE2559" w:rsidRDefault="0012702A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368D2922" w14:textId="43263E82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2.2.1.Woda</w:t>
      </w:r>
    </w:p>
    <w:p w14:paraId="606FCE33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Do przygotowania zapraw i skrapiania podłoża stosować można wodę odpowiadającą wymaganiom normy PN-EN 1008:2004 „Woda zarobowa do betonu. Specyfikacja pobierania próbek, badanie i ocena przydatności wody zarobowej do betonu, w tym wody odzyskanej z procesów produkcji betonu”. Bez badań laboratoryjnych można stosować wodociągową wodę pitną.</w:t>
      </w:r>
    </w:p>
    <w:p w14:paraId="3C4653FE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Niedozwolone jest użycie wód ściekowych, kanalizacyjnych, bagiennych oraz wód zawierających tłuszcze organiczne, oleje i muł.</w:t>
      </w:r>
    </w:p>
    <w:p w14:paraId="71110C77" w14:textId="77777777" w:rsidR="004062FE" w:rsidRPr="00DE2559" w:rsidRDefault="00FB1F71" w:rsidP="00714849">
      <w:pPr>
        <w:spacing w:after="0" w:line="265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2.2.2.Piasek</w:t>
      </w:r>
    </w:p>
    <w:p w14:paraId="36181F3A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Piasek powinien spełniać wymagania normy PN-EN 13139:2003 „Kruszywa do zapraw”, a w szczególności:</w:t>
      </w:r>
    </w:p>
    <w:p w14:paraId="5672C06C" w14:textId="77777777" w:rsidR="004062FE" w:rsidRPr="00DE2559" w:rsidRDefault="00FB1F71" w:rsidP="00714849">
      <w:pPr>
        <w:numPr>
          <w:ilvl w:val="0"/>
          <w:numId w:val="6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nie zawierać domieszek organicznych,</w:t>
      </w:r>
    </w:p>
    <w:p w14:paraId="0B4CCC99" w14:textId="7660E513" w:rsidR="004062FE" w:rsidRPr="00DE2559" w:rsidRDefault="00FB1F71" w:rsidP="00714849">
      <w:pPr>
        <w:numPr>
          <w:ilvl w:val="0"/>
          <w:numId w:val="6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mieć frakcje różnych wymiarów, a mianowicie: piasek drobnoziarnisty 0,25-0,5 mm, piasek</w:t>
      </w:r>
      <w:r w:rsidR="00545F1E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średnioziarnisty 0,5-1,0 mm, piasek gruboziarnisty 1,0-2,0 mm.</w:t>
      </w:r>
    </w:p>
    <w:p w14:paraId="1C51C980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Do spodnich warstw tynku należy stosować piasek gruboziarnisty odmiany 1, do warstw wierzchnich – średnioziarnisty odmiany 2.</w:t>
      </w:r>
    </w:p>
    <w:p w14:paraId="08ABE4A8" w14:textId="3FA04FBC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Do gładzi piasek powinien być drobnoziarnisty i przechodzić całkowicie przez sito o prześwicie 0,5 mm.</w:t>
      </w:r>
    </w:p>
    <w:p w14:paraId="041FC534" w14:textId="0C8D19A2" w:rsidR="00776A8E" w:rsidRPr="00DE2559" w:rsidRDefault="00776A8E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2.2.3 Gips</w:t>
      </w:r>
    </w:p>
    <w:p w14:paraId="7727B8AD" w14:textId="0343DC4A" w:rsidR="00776A8E" w:rsidRPr="00DE2559" w:rsidRDefault="00776A8E" w:rsidP="00776A8E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Głównymi składnikami </w:t>
      </w:r>
      <w:r w:rsidRPr="00DE2559">
        <w:rPr>
          <w:rFonts w:ascii="Lato" w:hAnsi="Lato" w:cs="Arial"/>
          <w:b/>
          <w:bCs/>
          <w:color w:val="auto"/>
          <w:sz w:val="20"/>
          <w:szCs w:val="20"/>
        </w:rPr>
        <w:t xml:space="preserve">tynków gipsowych </w:t>
      </w:r>
      <w:r w:rsidRPr="00DE2559">
        <w:rPr>
          <w:rFonts w:ascii="Lato" w:hAnsi="Lato" w:cs="Arial"/>
          <w:color w:val="auto"/>
          <w:sz w:val="20"/>
          <w:szCs w:val="20"/>
        </w:rPr>
        <w:t>są przede wszystkim wysokiej jakości gips, kruszywo kalibrowane i wiele uszlachetniających dodatków, takich jak wapno i plastyfikatory. Do wyboru jest kilka odmian produktów różniących się przeznaczeniem, technologią nakładania, gładkością powierzchni oraz odpornością na uszkodzenia</w:t>
      </w:r>
    </w:p>
    <w:p w14:paraId="456FBA80" w14:textId="457D9AFB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2.2.</w:t>
      </w:r>
      <w:r w:rsidR="00776A8E" w:rsidRPr="00DE2559">
        <w:rPr>
          <w:rFonts w:ascii="Lato" w:hAnsi="Lato" w:cs="Arial"/>
          <w:color w:val="auto"/>
          <w:sz w:val="20"/>
          <w:szCs w:val="20"/>
        </w:rPr>
        <w:t>4</w:t>
      </w:r>
      <w:r w:rsidRPr="00DE2559">
        <w:rPr>
          <w:rFonts w:ascii="Lato" w:hAnsi="Lato" w:cs="Arial"/>
          <w:color w:val="auto"/>
          <w:sz w:val="20"/>
          <w:szCs w:val="20"/>
        </w:rPr>
        <w:t xml:space="preserve">.Zaprawy budowlane do wykonania tynków zwykłych </w:t>
      </w:r>
    </w:p>
    <w:p w14:paraId="6A52A68D" w14:textId="4FD3636B" w:rsidR="004062FE" w:rsidRPr="00DE2559" w:rsidRDefault="00FB1F71" w:rsidP="00714849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Marka i skład zaprawy powinny odpowiadać wymaganiom normy PN-90/B-14501 „Zaprawy budowlane zwykłe”</w:t>
      </w:r>
    </w:p>
    <w:p w14:paraId="7FCC5832" w14:textId="77777777" w:rsidR="004062FE" w:rsidRPr="00DE2559" w:rsidRDefault="00FB1F71" w:rsidP="00714849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Przygotowanie zapraw do robót tynkarskich powinno być wykonywane mechanicznie.</w:t>
      </w:r>
    </w:p>
    <w:p w14:paraId="5D60625C" w14:textId="77777777" w:rsidR="004062FE" w:rsidRPr="00DE2559" w:rsidRDefault="00FB1F71" w:rsidP="00714849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Zaprawę należy przygotować w takiej ilości, aby mogła być wbudowana możliwie szybko po jej przygotowaniu, tj. w okresie ok. 3 godzin.</w:t>
      </w:r>
    </w:p>
    <w:p w14:paraId="55AA4859" w14:textId="77777777" w:rsidR="004062FE" w:rsidRPr="00DE2559" w:rsidRDefault="00FB1F71" w:rsidP="00714849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Do zaprawy tynkarskiej należy stosować piasek rzeczny lub kopalniany.</w:t>
      </w:r>
    </w:p>
    <w:p w14:paraId="00A671E0" w14:textId="77777777" w:rsidR="004062FE" w:rsidRPr="00DE2559" w:rsidRDefault="00FB1F71" w:rsidP="00714849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Do zaprawy cementowo-wapiennej należy stosować cement według normy</w:t>
      </w:r>
    </w:p>
    <w:p w14:paraId="0C6B554D" w14:textId="77777777" w:rsidR="004062FE" w:rsidRPr="00DE2559" w:rsidRDefault="00FB1F71" w:rsidP="00714849">
      <w:pPr>
        <w:spacing w:after="0"/>
        <w:ind w:left="29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197-1:2002 „Cement – Część 1: Skład, wymagania i kryteria zgodności dotyczące cementów powszechnego użytku”. Za zgodą Inspektora nadzoru można stosować cement z dodatkiem żużla lub popiołów lotnych 25 i 35 oraz cement hutniczy 25 pod warunkiem, że temperatura otoczenia w ciągu 7 dni od chwili wbudowania zaprawy nie będzie niższa niż +5°C.</w:t>
      </w:r>
    </w:p>
    <w:p w14:paraId="0CB423EC" w14:textId="76E3A70B" w:rsidR="004062FE" w:rsidRPr="00DE2559" w:rsidRDefault="00FB1F71" w:rsidP="00714849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Do zapraw cementowo-wapiennych należy stosować wapno </w:t>
      </w:r>
      <w:proofErr w:type="spellStart"/>
      <w:r w:rsidRPr="00DE2559">
        <w:rPr>
          <w:rFonts w:ascii="Lato" w:hAnsi="Lato" w:cs="Arial"/>
          <w:color w:val="auto"/>
          <w:sz w:val="20"/>
          <w:szCs w:val="20"/>
        </w:rPr>
        <w:t>suchogaszone</w:t>
      </w:r>
      <w:proofErr w:type="spellEnd"/>
      <w:r w:rsidRPr="00DE2559">
        <w:rPr>
          <w:rFonts w:ascii="Lato" w:hAnsi="Lato" w:cs="Arial"/>
          <w:color w:val="auto"/>
          <w:sz w:val="20"/>
          <w:szCs w:val="20"/>
        </w:rPr>
        <w:t xml:space="preserve"> lub gaszone w postaci ciasta wapiennego otrzymanego z wapna niegaszonego, które powinno tworzyć jednolitą i jednobarwną masę, bez grudek niegaszonego wapna i zanieczyszczeń obcych. Wapno powinno spełnia wymagania normy PN-EN-459. Skład objętościowych składników zapraw należy dobierać doświadczalnie, w zależności od wymaganej marki zaprawy oraz rodzaju cementu i wapna.</w:t>
      </w:r>
    </w:p>
    <w:p w14:paraId="1512B3B9" w14:textId="77777777" w:rsidR="00414306" w:rsidRPr="00DE2559" w:rsidRDefault="00414306" w:rsidP="00714849">
      <w:pPr>
        <w:spacing w:after="0" w:line="265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</w:p>
    <w:p w14:paraId="75D2D582" w14:textId="734765A1" w:rsidR="004062FE" w:rsidRPr="00DE2559" w:rsidRDefault="00FB1F71" w:rsidP="00714849">
      <w:pPr>
        <w:spacing w:after="0" w:line="265" w:lineRule="auto"/>
        <w:ind w:left="-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 xml:space="preserve">2.3. Warunki przyjęcia na budowę materiałów i wyrobów do robót tynkarskich  </w:t>
      </w:r>
    </w:p>
    <w:p w14:paraId="3455CA56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Materiały i wyroby do robót tynkarskich mogą być przyjęte na budowę, jeśli spełniają następujące warunki:</w:t>
      </w:r>
    </w:p>
    <w:p w14:paraId="5A4008E7" w14:textId="74F5EB9C" w:rsidR="004062FE" w:rsidRPr="00DE2559" w:rsidRDefault="00FB1F71" w:rsidP="00714849">
      <w:pPr>
        <w:numPr>
          <w:ilvl w:val="0"/>
          <w:numId w:val="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są zgodne z ich wyszczególnieniem i charakterystyką podaną w dokumentacji projektowej i</w:t>
      </w:r>
      <w:r w:rsidR="00545F1E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specyfikacji technicznej (szczegółowej),</w:t>
      </w:r>
    </w:p>
    <w:p w14:paraId="65A26094" w14:textId="77777777" w:rsidR="004062FE" w:rsidRPr="00DE2559" w:rsidRDefault="00FB1F71" w:rsidP="00714849">
      <w:pPr>
        <w:numPr>
          <w:ilvl w:val="0"/>
          <w:numId w:val="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są właściwie opakowane, firmowo zamknięte (bez oznak naruszenia zamknięć) i oznakowane</w:t>
      </w:r>
    </w:p>
    <w:p w14:paraId="216005BA" w14:textId="77777777" w:rsidR="004062FE" w:rsidRPr="00DE2559" w:rsidRDefault="00FB1F71" w:rsidP="00714849">
      <w:pPr>
        <w:spacing w:after="0"/>
        <w:ind w:left="29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lastRenderedPageBreak/>
        <w:t>(pełna nazwa wyrobu, ewentualnie nazwa handlowa oraz symbol handlowy wyrobu),</w:t>
      </w:r>
    </w:p>
    <w:p w14:paraId="7BC882FD" w14:textId="77777777" w:rsidR="004062FE" w:rsidRPr="00DE2559" w:rsidRDefault="00FB1F71" w:rsidP="00714849">
      <w:pPr>
        <w:numPr>
          <w:ilvl w:val="0"/>
          <w:numId w:val="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spełniają wymagane właściwości wskazane odpowiednimi dokumentami odniesienia,</w:t>
      </w:r>
    </w:p>
    <w:p w14:paraId="56561C9E" w14:textId="195CA760" w:rsidR="004062FE" w:rsidRPr="00DE2559" w:rsidRDefault="00FB1F71" w:rsidP="00714849">
      <w:pPr>
        <w:numPr>
          <w:ilvl w:val="0"/>
          <w:numId w:val="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producent dostarczył dokumenty świadczące o dopuszczeniu do obrotu i powszechnego lub</w:t>
      </w:r>
      <w:r w:rsidR="00545F1E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 xml:space="preserve">jednostkowego zastosowania wyrobów oraz karty techniczne (katalogowe) wyrobów lub firmowe wytyczne (zalecenia) stosowania wyrobów, </w:t>
      </w:r>
    </w:p>
    <w:p w14:paraId="4094CB37" w14:textId="128DD057" w:rsidR="004062FE" w:rsidRPr="00DE2559" w:rsidRDefault="00FB1F71" w:rsidP="00714849">
      <w:pPr>
        <w:numPr>
          <w:ilvl w:val="0"/>
          <w:numId w:val="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spełniają wymagania wynikające z ich terminu przydatności do użycia (termin zakończenia</w:t>
      </w:r>
      <w:r w:rsidR="00545F1E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robót tynkarskich powinien się kończyć przed zakończeniem podanych na opakowaniach terminów przydatności do stosowania odpowiednich wyrobów).</w:t>
      </w:r>
    </w:p>
    <w:p w14:paraId="2744D373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Przyjęcie materiałów i wyrobów na budowę powinno być potwierdzone wpisem do dziennika budowy lub protokołem przyjęcia materiałów.</w:t>
      </w:r>
    </w:p>
    <w:p w14:paraId="60774973" w14:textId="77777777" w:rsidR="00414306" w:rsidRPr="00DE2559" w:rsidRDefault="00414306" w:rsidP="00714849">
      <w:pPr>
        <w:spacing w:after="0" w:line="265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</w:p>
    <w:p w14:paraId="1670ADC9" w14:textId="098578C8" w:rsidR="004062FE" w:rsidRPr="00DE2559" w:rsidRDefault="00FB1F71" w:rsidP="00714849">
      <w:pPr>
        <w:spacing w:after="0" w:line="265" w:lineRule="auto"/>
        <w:ind w:left="-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 xml:space="preserve">2.4. Warunki przechowywania materiałów i wyrobów do robót tynkarskich </w:t>
      </w:r>
    </w:p>
    <w:p w14:paraId="7BC7A4AC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Materiały i wyroby do robót tynkarskich powinny być przechowywane i magazynowane zgodnie z instrukcją producenta oraz wymaganiami odpowiednich dokumentów odniesienia tj. norm bądź aprobat technicznych.</w:t>
      </w:r>
    </w:p>
    <w:p w14:paraId="35056494" w14:textId="77777777" w:rsidR="004062FE" w:rsidRPr="00DE2559" w:rsidRDefault="00FB1F71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Pomieszczenie magazynowe do przechowywania materiałów i wyrobów opakowanych powinno być kryte, suche oraz zabezpieczone przed zawilgoceniem, opadami atmosferycznymi, przemarznięciem i przed działaniem promieni słonecznych.</w:t>
      </w:r>
    </w:p>
    <w:p w14:paraId="2AF0529D" w14:textId="77777777" w:rsidR="004062FE" w:rsidRPr="00DE2559" w:rsidRDefault="00FB1F71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Wyroby tynkarskie konfekcjonowane powinny być przechowywane w oryginalnych, zamkniętych opakowaniach w temperaturze powyżej +5°C a poniżej +35°C. Wyroby pakowane w worki powinny być układane na paletach lub drewnianej wentylowanej podłodze, w ilości warstw nie większej niż 10. </w:t>
      </w:r>
    </w:p>
    <w:p w14:paraId="609E2A7F" w14:textId="1A447FA0" w:rsidR="004062FE" w:rsidRPr="00DE2559" w:rsidRDefault="00FB1F71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Jeżeli nie ma możliwości poboru wody na miejscu wykonywania robót, to wodę należy przechowywać w szczelnych i czystych pojemnikach lub cysternach. Nie wolno przechowywać wody w opakowaniach po środkach chemicznych lub w takich, w których wcześniej przetrzymywano materiały mogące zmienić skład chemiczny wody.</w:t>
      </w:r>
    </w:p>
    <w:p w14:paraId="50E0DE3D" w14:textId="77777777" w:rsidR="00A707D9" w:rsidRPr="00DE2559" w:rsidRDefault="00A707D9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</w:p>
    <w:p w14:paraId="2ED145B2" w14:textId="26CC5385" w:rsidR="004062FE" w:rsidRPr="00DE2559" w:rsidRDefault="00FB1F71" w:rsidP="00714849">
      <w:pPr>
        <w:numPr>
          <w:ilvl w:val="0"/>
          <w:numId w:val="9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WYMAGANIA DOTYCZĄCE SPRZĘTU, MASZYN I NARZĘDZI</w:t>
      </w:r>
    </w:p>
    <w:p w14:paraId="07ACCC8B" w14:textId="77777777" w:rsidR="009B6962" w:rsidRPr="00DE2559" w:rsidRDefault="009B6962" w:rsidP="009B6962">
      <w:pPr>
        <w:spacing w:after="0" w:line="265" w:lineRule="auto"/>
        <w:ind w:left="42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2D6B854C" w14:textId="0B2F9EF5" w:rsidR="004062FE" w:rsidRPr="00DE2559" w:rsidRDefault="00FB1F71" w:rsidP="00714849">
      <w:pPr>
        <w:numPr>
          <w:ilvl w:val="1"/>
          <w:numId w:val="9"/>
        </w:numPr>
        <w:spacing w:after="0" w:line="265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Ogólne wymagania dotyczące sprzętu podano w ST „Wymagania ogólne” Kod CPV45000000-7, pkt 3</w:t>
      </w:r>
    </w:p>
    <w:p w14:paraId="3CF1C1CB" w14:textId="77777777" w:rsidR="009B6962" w:rsidRPr="00DE2559" w:rsidRDefault="009B6962" w:rsidP="009B6962">
      <w:pPr>
        <w:spacing w:after="0" w:line="265" w:lineRule="auto"/>
        <w:ind w:left="114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10E580F7" w14:textId="77777777" w:rsidR="004062FE" w:rsidRPr="00DE2559" w:rsidRDefault="00FB1F71" w:rsidP="00714849">
      <w:pPr>
        <w:numPr>
          <w:ilvl w:val="1"/>
          <w:numId w:val="9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Sprzęt do wykonywania tynków zwykłych</w:t>
      </w:r>
    </w:p>
    <w:p w14:paraId="4F913ABA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bookmarkStart w:id="2" w:name="_Hlk108435114"/>
      <w:r w:rsidRPr="00DE2559">
        <w:rPr>
          <w:rFonts w:ascii="Lato" w:hAnsi="Lato" w:cs="Arial"/>
          <w:color w:val="auto"/>
          <w:sz w:val="20"/>
          <w:szCs w:val="20"/>
        </w:rPr>
        <w:t>Wykonawca jest zobowiązany do używania takiego sprzętu i narzędzi, które nie spowodują niekorzystnego wpływu na jakość materiałów i wykonywanych robót oraz będą przyjazne dla środowiska.</w:t>
      </w:r>
    </w:p>
    <w:p w14:paraId="1186D7DA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Przy doborze sprzętu i narzędzi należy uwzględnić również wymagania producenta.</w:t>
      </w:r>
    </w:p>
    <w:p w14:paraId="7D137758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Do wykonywania robót tynkarskich należy stosować następujący sprzęt i narzędzia pomocnicze: </w:t>
      </w:r>
    </w:p>
    <w:p w14:paraId="6ED6712A" w14:textId="657E5180" w:rsidR="004062FE" w:rsidRPr="00DE2559" w:rsidRDefault="00FB1F71" w:rsidP="00714849">
      <w:pPr>
        <w:numPr>
          <w:ilvl w:val="0"/>
          <w:numId w:val="10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do przygotowania podłoża – młotki, szczotki druciane, odkurzacze przemysłowe, urządzenia</w:t>
      </w:r>
      <w:r w:rsidR="00545F1E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do mycia hydrodynamicznego, urządzenia do czyszczenia strumieniowo-ściernego, termometry elektroniczne, wilgotnościomierze elektryczne, przyrządy do badania wytrzymałości podłoża,</w:t>
      </w:r>
    </w:p>
    <w:p w14:paraId="33C03E63" w14:textId="3A0988AC" w:rsidR="004062FE" w:rsidRPr="00DE2559" w:rsidRDefault="00FB1F71" w:rsidP="00714849">
      <w:pPr>
        <w:numPr>
          <w:ilvl w:val="0"/>
          <w:numId w:val="10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do przygotowania zapraw – betoniarki, mieszarki do zapraw, przewoźne zbiorniki na wodę,</w:t>
      </w:r>
      <w:r w:rsidR="00545F1E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 xml:space="preserve">naczynia i wiertarki z mieszadłem wolnoobrotowym,  </w:t>
      </w:r>
    </w:p>
    <w:p w14:paraId="7126259E" w14:textId="5B49B4D7" w:rsidR="004062FE" w:rsidRPr="00DE2559" w:rsidRDefault="00FB1F71" w:rsidP="00714849">
      <w:pPr>
        <w:numPr>
          <w:ilvl w:val="0"/>
          <w:numId w:val="10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do nakładania zaprawy – agregaty tynkarskie, pompy do zapraw, kielnie, pace.</w:t>
      </w:r>
    </w:p>
    <w:p w14:paraId="35AB83CF" w14:textId="77777777" w:rsidR="00414306" w:rsidRPr="00DE2559" w:rsidRDefault="00414306" w:rsidP="00414306">
      <w:pPr>
        <w:spacing w:after="0"/>
        <w:ind w:left="286" w:firstLine="0"/>
        <w:rPr>
          <w:rFonts w:ascii="Lato" w:hAnsi="Lato" w:cs="Arial"/>
          <w:color w:val="auto"/>
          <w:sz w:val="20"/>
          <w:szCs w:val="20"/>
        </w:rPr>
      </w:pPr>
    </w:p>
    <w:bookmarkEnd w:id="2"/>
    <w:p w14:paraId="5F7E0D71" w14:textId="2A4C1D15" w:rsidR="004062FE" w:rsidRPr="00DE2559" w:rsidRDefault="00FB1F71" w:rsidP="00714849">
      <w:pPr>
        <w:numPr>
          <w:ilvl w:val="0"/>
          <w:numId w:val="11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WYMAGANIA DOTYCZĄCE TRANSPORTU</w:t>
      </w:r>
    </w:p>
    <w:p w14:paraId="45047DD4" w14:textId="77777777" w:rsidR="009B6962" w:rsidRPr="00DE2559" w:rsidRDefault="009B6962" w:rsidP="009B6962">
      <w:pPr>
        <w:spacing w:after="0" w:line="265" w:lineRule="auto"/>
        <w:ind w:left="42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01D68963" w14:textId="77777777" w:rsidR="004062FE" w:rsidRPr="00DE2559" w:rsidRDefault="00FB1F71" w:rsidP="00714849">
      <w:pPr>
        <w:numPr>
          <w:ilvl w:val="1"/>
          <w:numId w:val="11"/>
        </w:numPr>
        <w:spacing w:after="0" w:line="265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Ogólne wymagania dotyczące transportu podano w ST „Wymagania ogólne” Kod CPV</w:t>
      </w:r>
    </w:p>
    <w:p w14:paraId="1E614C92" w14:textId="585C07A1" w:rsidR="004062FE" w:rsidRPr="00DE2559" w:rsidRDefault="00FB1F71" w:rsidP="00714849">
      <w:pPr>
        <w:spacing w:after="0" w:line="265" w:lineRule="auto"/>
        <w:ind w:left="430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45000000-7, pkt 4</w:t>
      </w:r>
    </w:p>
    <w:p w14:paraId="5D9D8E9E" w14:textId="77777777" w:rsidR="009B6962" w:rsidRPr="00DE2559" w:rsidRDefault="009B6962" w:rsidP="00714849">
      <w:pPr>
        <w:spacing w:after="0" w:line="265" w:lineRule="auto"/>
        <w:ind w:left="430"/>
        <w:jc w:val="left"/>
        <w:rPr>
          <w:rFonts w:ascii="Lato" w:hAnsi="Lato" w:cs="Arial"/>
          <w:color w:val="auto"/>
          <w:sz w:val="20"/>
          <w:szCs w:val="20"/>
        </w:rPr>
      </w:pPr>
    </w:p>
    <w:p w14:paraId="15C339F6" w14:textId="77777777" w:rsidR="004062FE" w:rsidRPr="00DE2559" w:rsidRDefault="00FB1F71" w:rsidP="00714849">
      <w:pPr>
        <w:numPr>
          <w:ilvl w:val="1"/>
          <w:numId w:val="11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Transport materiałów</w:t>
      </w:r>
    </w:p>
    <w:p w14:paraId="7D935054" w14:textId="201EC2CA" w:rsidR="004062FE" w:rsidRPr="00DE2559" w:rsidRDefault="00FB1F71" w:rsidP="00714849">
      <w:pPr>
        <w:numPr>
          <w:ilvl w:val="0"/>
          <w:numId w:val="12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Cement i wapno </w:t>
      </w:r>
      <w:proofErr w:type="spellStart"/>
      <w:r w:rsidRPr="00DE2559">
        <w:rPr>
          <w:rFonts w:ascii="Lato" w:hAnsi="Lato" w:cs="Arial"/>
          <w:color w:val="auto"/>
          <w:sz w:val="20"/>
          <w:szCs w:val="20"/>
        </w:rPr>
        <w:t>suchogaszone</w:t>
      </w:r>
      <w:proofErr w:type="spellEnd"/>
      <w:r w:rsidRPr="00DE2559">
        <w:rPr>
          <w:rFonts w:ascii="Lato" w:hAnsi="Lato" w:cs="Arial"/>
          <w:color w:val="auto"/>
          <w:sz w:val="20"/>
          <w:szCs w:val="20"/>
        </w:rPr>
        <w:t xml:space="preserve"> luzem należy przewozić cementowozem, natomiast cement i</w:t>
      </w:r>
      <w:r w:rsidR="00545F1E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 xml:space="preserve">wapno </w:t>
      </w:r>
      <w:proofErr w:type="spellStart"/>
      <w:r w:rsidRPr="00DE2559">
        <w:rPr>
          <w:rFonts w:ascii="Lato" w:hAnsi="Lato" w:cs="Arial"/>
          <w:color w:val="auto"/>
          <w:sz w:val="20"/>
          <w:szCs w:val="20"/>
        </w:rPr>
        <w:t>suchogaszone</w:t>
      </w:r>
      <w:proofErr w:type="spellEnd"/>
      <w:r w:rsidRPr="00DE2559">
        <w:rPr>
          <w:rFonts w:ascii="Lato" w:hAnsi="Lato" w:cs="Arial"/>
          <w:color w:val="auto"/>
          <w:sz w:val="20"/>
          <w:szCs w:val="20"/>
        </w:rPr>
        <w:t xml:space="preserve"> workowane można przewozić dowolnymi środkami transportu i w odpowiedni sposób zabezpieczone przed zawilgoceniem;</w:t>
      </w:r>
    </w:p>
    <w:p w14:paraId="177DAF0A" w14:textId="168C58B2" w:rsidR="004062FE" w:rsidRPr="00DE2559" w:rsidRDefault="00FB1F71" w:rsidP="00714849">
      <w:pPr>
        <w:numPr>
          <w:ilvl w:val="0"/>
          <w:numId w:val="12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Wapno gaszone w postaci ciasta wapiennego można przewozić w skrzyniach lub pojemnikach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stalowych;</w:t>
      </w:r>
    </w:p>
    <w:p w14:paraId="4BB0C44F" w14:textId="1F3F9A9C" w:rsidR="004062FE" w:rsidRPr="00DE2559" w:rsidRDefault="00FB1F71" w:rsidP="00714849">
      <w:pPr>
        <w:numPr>
          <w:ilvl w:val="0"/>
          <w:numId w:val="12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Kruszywa można przewozić dowolnymi środkami transportu w warunkach zabezpieczających</w:t>
      </w:r>
      <w:r w:rsidR="00545F1E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je przed zanieczyszczeniem, zmieszaniem z innymi asortymentami kruszywa lub jego frakcjami i nadmiernym zawilgoceniem.</w:t>
      </w:r>
    </w:p>
    <w:p w14:paraId="661B179B" w14:textId="4B490996" w:rsidR="00414306" w:rsidRPr="00DE2559" w:rsidRDefault="00414306" w:rsidP="00414306">
      <w:pPr>
        <w:spacing w:after="0"/>
        <w:ind w:left="286" w:firstLine="0"/>
        <w:rPr>
          <w:rFonts w:ascii="Lato" w:hAnsi="Lato" w:cs="Arial"/>
          <w:color w:val="auto"/>
          <w:sz w:val="20"/>
          <w:szCs w:val="20"/>
        </w:rPr>
      </w:pPr>
    </w:p>
    <w:p w14:paraId="4C01A2B2" w14:textId="77777777" w:rsidR="00414306" w:rsidRPr="00DE2559" w:rsidRDefault="00414306" w:rsidP="00414306">
      <w:pPr>
        <w:spacing w:after="0"/>
        <w:ind w:left="286" w:firstLine="0"/>
        <w:rPr>
          <w:rFonts w:ascii="Lato" w:hAnsi="Lato" w:cs="Arial"/>
          <w:color w:val="auto"/>
          <w:sz w:val="20"/>
          <w:szCs w:val="20"/>
        </w:rPr>
      </w:pPr>
    </w:p>
    <w:p w14:paraId="5767F4F2" w14:textId="00752928" w:rsidR="004062FE" w:rsidRPr="00DE2559" w:rsidRDefault="00FB1F71" w:rsidP="00714849">
      <w:pPr>
        <w:numPr>
          <w:ilvl w:val="0"/>
          <w:numId w:val="13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WYMAGANIA DOTYCZĄCE WYKONANIA ROBÓT</w:t>
      </w:r>
    </w:p>
    <w:p w14:paraId="29B88A45" w14:textId="77777777" w:rsidR="009B6962" w:rsidRPr="00DE2559" w:rsidRDefault="009B6962" w:rsidP="009B6962">
      <w:pPr>
        <w:spacing w:after="0" w:line="265" w:lineRule="auto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4A2CD77B" w14:textId="36BD9EEF" w:rsidR="004062FE" w:rsidRPr="00DE2559" w:rsidRDefault="00FB1F71" w:rsidP="00714849">
      <w:pPr>
        <w:numPr>
          <w:ilvl w:val="1"/>
          <w:numId w:val="13"/>
        </w:numPr>
        <w:spacing w:after="0" w:line="265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Ogólne zasady wykonania robót podano w ST „Wymagania ogólne” Kod CPV45000000-7, </w:t>
      </w:r>
    </w:p>
    <w:p w14:paraId="1671EC09" w14:textId="77777777" w:rsidR="009B6962" w:rsidRPr="00DE2559" w:rsidRDefault="009B6962" w:rsidP="009B6962">
      <w:pPr>
        <w:spacing w:after="0" w:line="265" w:lineRule="auto"/>
        <w:ind w:left="114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35537548" w14:textId="77777777" w:rsidR="004062FE" w:rsidRPr="00DE2559" w:rsidRDefault="00FB1F71" w:rsidP="00714849">
      <w:pPr>
        <w:numPr>
          <w:ilvl w:val="1"/>
          <w:numId w:val="13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Warunki przystąpienia do robót</w:t>
      </w:r>
    </w:p>
    <w:p w14:paraId="5DC71EB3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Przed przystąpieniem do wykonywania robót tynkowych powinny być zakończone wszystkie roboty stanu surowego, roboty instalacyjne podtynkowe, zamurowane prze-bicia i bruzdy, osadzone ościeżnice drzwiowe i okienne.</w:t>
      </w:r>
    </w:p>
    <w:p w14:paraId="3AF1A72C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Zaleca się przystąpienie do wykonywania tynków po okresie osiadania i skurczów murów tj. po upływie 4-6 miesięcy po zakończeniu stanu surowego.</w:t>
      </w:r>
    </w:p>
    <w:p w14:paraId="63A71D45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Tynki należy wykonywać w temperaturze nie niższej niż +5°C oraz pod warunkiem, że w ciągu doby nie nastąpi spadek poniżej 0°C.</w:t>
      </w:r>
    </w:p>
    <w:p w14:paraId="1D1ADB8D" w14:textId="77777777" w:rsidR="004062FE" w:rsidRPr="00DE2559" w:rsidRDefault="00FB1F71" w:rsidP="00714849">
      <w:pPr>
        <w:spacing w:after="0" w:line="222" w:lineRule="auto"/>
        <w:ind w:left="-5" w:right="-14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 niższych temperaturach można wykonywać tynki jedynie przy zastosowaniu odpowiednich środków</w:t>
      </w:r>
      <w:r w:rsidRPr="00DE2559">
        <w:rPr>
          <w:rFonts w:ascii="Lato" w:hAnsi="Lato" w:cs="Arial"/>
          <w:color w:val="auto"/>
          <w:sz w:val="20"/>
          <w:szCs w:val="20"/>
        </w:rPr>
        <w:tab/>
        <w:t xml:space="preserve"> zabezpieczających,</w:t>
      </w:r>
      <w:r w:rsidRPr="00DE2559">
        <w:rPr>
          <w:rFonts w:ascii="Lato" w:hAnsi="Lato" w:cs="Arial"/>
          <w:color w:val="auto"/>
          <w:sz w:val="20"/>
          <w:szCs w:val="20"/>
        </w:rPr>
        <w:tab/>
        <w:t xml:space="preserve"> zgodnie</w:t>
      </w:r>
      <w:r w:rsidRPr="00DE2559">
        <w:rPr>
          <w:rFonts w:ascii="Lato" w:hAnsi="Lato" w:cs="Arial"/>
          <w:color w:val="auto"/>
          <w:sz w:val="20"/>
          <w:szCs w:val="20"/>
        </w:rPr>
        <w:tab/>
        <w:t xml:space="preserve"> z</w:t>
      </w:r>
      <w:r w:rsidRPr="00DE2559">
        <w:rPr>
          <w:rFonts w:ascii="Lato" w:hAnsi="Lato" w:cs="Arial"/>
          <w:color w:val="auto"/>
          <w:sz w:val="20"/>
          <w:szCs w:val="20"/>
        </w:rPr>
        <w:tab/>
        <w:t xml:space="preserve"> „Wytycznymi</w:t>
      </w:r>
      <w:r w:rsidRPr="00DE2559">
        <w:rPr>
          <w:rFonts w:ascii="Lato" w:hAnsi="Lato" w:cs="Arial"/>
          <w:color w:val="auto"/>
          <w:sz w:val="20"/>
          <w:szCs w:val="20"/>
        </w:rPr>
        <w:tab/>
        <w:t xml:space="preserve"> wykonywania</w:t>
      </w:r>
      <w:r w:rsidRPr="00DE2559">
        <w:rPr>
          <w:rFonts w:ascii="Lato" w:hAnsi="Lato" w:cs="Arial"/>
          <w:color w:val="auto"/>
          <w:sz w:val="20"/>
          <w:szCs w:val="20"/>
        </w:rPr>
        <w:tab/>
        <w:t xml:space="preserve"> robót budowlano-montażowych w okresie obniżonych temperatur”.</w:t>
      </w:r>
    </w:p>
    <w:p w14:paraId="2A6570E3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Zaleca się chronić świeżo wykonane tynki zewnętrzne w ciągu pierwszych dwóch dni przed nasłonecznieniem dłuższym niż dwie godziny dziennie.</w:t>
      </w:r>
    </w:p>
    <w:p w14:paraId="10A884F1" w14:textId="57325119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 okresie wysokich temperatur świeżo wykonane tynki powinny być w czasie wiązania i twardnienia, tj. w ciągu 1 tygodnia, zwilżane wodą.</w:t>
      </w:r>
    </w:p>
    <w:p w14:paraId="405DFE0E" w14:textId="77777777" w:rsidR="009B6962" w:rsidRPr="00DE2559" w:rsidRDefault="009B6962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2C00C82D" w14:textId="6E0B70B8" w:rsidR="004062FE" w:rsidRPr="00DE2559" w:rsidRDefault="00FB1F71" w:rsidP="009B6962">
      <w:pPr>
        <w:pStyle w:val="Akapitzlist"/>
        <w:numPr>
          <w:ilvl w:val="1"/>
          <w:numId w:val="13"/>
        </w:numPr>
        <w:spacing w:after="0" w:line="265" w:lineRule="auto"/>
        <w:ind w:hanging="43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Przygotowanie podłoża</w:t>
      </w:r>
    </w:p>
    <w:p w14:paraId="2EABC9C7" w14:textId="2B78DFE6" w:rsidR="004062FE" w:rsidRPr="00DE2559" w:rsidRDefault="00FB1F71" w:rsidP="009B6962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5.3.1.Podłoża tynków zwykłych powinny odpowiadać wymaganiom normy PN-70/B-10100 p.3.3.2.</w:t>
      </w:r>
    </w:p>
    <w:p w14:paraId="0F68B542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5.3.2.Spoiny w murach ceglanych</w:t>
      </w:r>
    </w:p>
    <w:p w14:paraId="3EFE4FE9" w14:textId="77777777" w:rsidR="004062FE" w:rsidRPr="00DE2559" w:rsidRDefault="00FB1F71" w:rsidP="00714849">
      <w:pPr>
        <w:spacing w:after="0"/>
        <w:ind w:left="271"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– W ścianach przewidzianych do tynkowania nie należy w czasie murowania ścian wypełniać zaprawą spoin przy zewnętrznych licach na głębokości 5-10 mm.</w:t>
      </w:r>
    </w:p>
    <w:p w14:paraId="3D4C7A8E" w14:textId="77777777" w:rsidR="004062FE" w:rsidRPr="00DE2559" w:rsidRDefault="00FB1F71" w:rsidP="00714849">
      <w:pPr>
        <w:spacing w:after="0"/>
        <w:ind w:left="556" w:hanging="571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5.3.3.Bezpośrednio przed tynkowaniem podłoże należy oczyścić z kurzu szczotkami oraz usunąć plamy z rdzy i substancji tłustych. Plamy z substancji tłustych można usunąć 10-proc. roztworem szarego mydła lub wypalając je lampą benzynową.</w:t>
      </w:r>
    </w:p>
    <w:p w14:paraId="3A067C6B" w14:textId="15994558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5.3.4.Nadmiernie suchą powierzchnię podłoża należy zwilżyć wodą.</w:t>
      </w:r>
    </w:p>
    <w:p w14:paraId="3405EC81" w14:textId="77777777" w:rsidR="009B6962" w:rsidRPr="00DE2559" w:rsidRDefault="009B6962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25DFDEC1" w14:textId="34527F07" w:rsidR="004062FE" w:rsidRPr="00DE2559" w:rsidRDefault="00FB1F71" w:rsidP="009B6962">
      <w:pPr>
        <w:pStyle w:val="Akapitzlist"/>
        <w:numPr>
          <w:ilvl w:val="1"/>
          <w:numId w:val="13"/>
        </w:numPr>
        <w:spacing w:after="0" w:line="265" w:lineRule="auto"/>
        <w:ind w:hanging="43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Wykonywanie tynków zwykłych</w:t>
      </w:r>
    </w:p>
    <w:p w14:paraId="18714957" w14:textId="77777777" w:rsidR="004062FE" w:rsidRPr="00DE2559" w:rsidRDefault="00FB1F71" w:rsidP="00714849">
      <w:pPr>
        <w:spacing w:after="0"/>
        <w:ind w:left="556" w:hanging="571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5.4.1.Sposoby wykonania tynków zwykłych jedno- i wielowarstwowych powinny być zgodne z danymi określonymi w tabl. 4 normy PN-70/B-10100.</w:t>
      </w:r>
    </w:p>
    <w:p w14:paraId="4D173D0F" w14:textId="77777777" w:rsidR="004062FE" w:rsidRPr="00DE2559" w:rsidRDefault="00FB1F71" w:rsidP="00714849">
      <w:pPr>
        <w:spacing w:after="0"/>
        <w:ind w:left="556" w:hanging="571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5.4.2.Grubości tynków zwykłych w zależności od ich kategorii oraz od rodzaju podłoża lub podkładu powinny być zgodne z normą PN-70/B-10100.</w:t>
      </w:r>
    </w:p>
    <w:p w14:paraId="0F8E59F8" w14:textId="77777777" w:rsidR="004062FE" w:rsidRPr="00DE2559" w:rsidRDefault="00FB1F71" w:rsidP="00714849">
      <w:pPr>
        <w:spacing w:after="0"/>
        <w:ind w:left="556" w:hanging="571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5.4.3.Tynki zwykłe kategorii II i III należą do odmian powszechnie stosowanych, wykonywanych w sposób standardowy.</w:t>
      </w:r>
    </w:p>
    <w:p w14:paraId="631E39B0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5.4.4.Tynki zwykłe kategorii IV zalicza się do odmian doborowych.</w:t>
      </w:r>
    </w:p>
    <w:p w14:paraId="1997F06D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5.4.5.Tynk trójwarstwowy powinien się składać z obrzutki, narzutu i gładzi. Narzut tynków wewnętrznych należy wykonać według pasów i listew kierunkowych.</w:t>
      </w:r>
    </w:p>
    <w:p w14:paraId="74EF571E" w14:textId="77777777" w:rsidR="004062FE" w:rsidRPr="00DE2559" w:rsidRDefault="00FB1F71" w:rsidP="00714849">
      <w:pPr>
        <w:spacing w:after="0"/>
        <w:ind w:left="556" w:hanging="571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5.4.6.Gładź należy nanosić po związaniu warstwy narzutu, lecz przed jej stwardnieniem. Podczas zacierania warstwa gładzi powinna być mocno dociskana do warstwy na-rzutu.</w:t>
      </w:r>
    </w:p>
    <w:p w14:paraId="1CEE0BB8" w14:textId="2FF9D4C6" w:rsidR="004062FE" w:rsidRPr="00DE2559" w:rsidRDefault="00FB1F71" w:rsidP="00714849">
      <w:pPr>
        <w:spacing w:after="0"/>
        <w:ind w:left="556" w:hanging="571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5.4.7.Do wykonania tynków należy stosować zaprawy cementowo-wapienne: tynków nienarażonych na zawilgocenie – w proporcji 1:1:4; narażonych na zwilgocenie oraz w tynkach zewnętrznych – w proporcji 1:1:2.</w:t>
      </w:r>
    </w:p>
    <w:p w14:paraId="5BB2AC49" w14:textId="77777777" w:rsidR="00776A8E" w:rsidRPr="00DE2559" w:rsidRDefault="00776A8E" w:rsidP="00776A8E">
      <w:pPr>
        <w:pStyle w:val="Akapitzlist"/>
        <w:spacing w:after="0"/>
        <w:ind w:left="709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10F00BEA" w14:textId="15886461" w:rsidR="00776A8E" w:rsidRPr="00BD4EC9" w:rsidRDefault="00776A8E" w:rsidP="00776A8E">
      <w:pPr>
        <w:pStyle w:val="Akapitzlist"/>
        <w:spacing w:after="0"/>
        <w:ind w:left="709" w:firstLine="0"/>
        <w:rPr>
          <w:rFonts w:ascii="Lato" w:hAnsi="Lato" w:cs="Arial"/>
          <w:b/>
          <w:bCs/>
          <w:color w:val="auto"/>
          <w:sz w:val="20"/>
          <w:szCs w:val="20"/>
        </w:rPr>
      </w:pPr>
      <w:r w:rsidRPr="00F00282">
        <w:rPr>
          <w:rFonts w:ascii="Lato" w:hAnsi="Lato" w:cs="Arial"/>
          <w:b/>
          <w:bCs/>
          <w:color w:val="FF0000"/>
          <w:sz w:val="20"/>
          <w:szCs w:val="20"/>
        </w:rPr>
        <w:t xml:space="preserve">5.5 Wykonywanie tynków </w:t>
      </w:r>
      <w:r w:rsidR="00BD4EC9">
        <w:rPr>
          <w:rFonts w:ascii="Lato" w:hAnsi="Lato" w:cs="Arial"/>
          <w:b/>
          <w:bCs/>
          <w:color w:val="FF0000"/>
          <w:sz w:val="20"/>
          <w:szCs w:val="20"/>
        </w:rPr>
        <w:t>cementowo-wapiennych</w:t>
      </w:r>
    </w:p>
    <w:p w14:paraId="571E0830" w14:textId="77777777" w:rsidR="00F2684E" w:rsidRPr="00F00282" w:rsidRDefault="00F2684E" w:rsidP="00776A8E">
      <w:pPr>
        <w:pStyle w:val="Akapitzlist"/>
        <w:spacing w:after="0"/>
        <w:ind w:left="709" w:firstLine="0"/>
        <w:rPr>
          <w:rFonts w:ascii="Lato" w:hAnsi="Lato" w:cs="Arial"/>
          <w:b/>
          <w:bCs/>
          <w:color w:val="FF0000"/>
          <w:sz w:val="20"/>
          <w:szCs w:val="20"/>
        </w:rPr>
      </w:pPr>
    </w:p>
    <w:p w14:paraId="52DE36BA" w14:textId="77777777" w:rsidR="00BD4EC9" w:rsidRPr="00BD4EC9" w:rsidRDefault="00BD4EC9" w:rsidP="00BD4EC9">
      <w:pPr>
        <w:rPr>
          <w:rFonts w:ascii="Lato" w:hAnsi="Lato"/>
          <w:b/>
          <w:bCs/>
          <w:sz w:val="20"/>
          <w:szCs w:val="20"/>
        </w:rPr>
      </w:pPr>
      <w:r w:rsidRPr="00BD4EC9">
        <w:rPr>
          <w:rFonts w:ascii="Lato" w:hAnsi="Lato"/>
          <w:b/>
          <w:bCs/>
          <w:sz w:val="20"/>
          <w:szCs w:val="20"/>
        </w:rPr>
        <w:t xml:space="preserve">Tynki cementowe i cementowo- wapienne </w:t>
      </w:r>
    </w:p>
    <w:p w14:paraId="6276DE57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</w:p>
    <w:p w14:paraId="31E652EA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  <w:r w:rsidRPr="00B0547D">
        <w:rPr>
          <w:rFonts w:ascii="Lato" w:hAnsi="Lato"/>
          <w:sz w:val="20"/>
          <w:szCs w:val="20"/>
        </w:rPr>
        <w:t xml:space="preserve">Układanie różnego rodzaju tynków składa się z kilku faz: </w:t>
      </w:r>
    </w:p>
    <w:p w14:paraId="6C07B093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  <w:r w:rsidRPr="00B0547D">
        <w:rPr>
          <w:rFonts w:ascii="Lato" w:hAnsi="Lato"/>
          <w:sz w:val="20"/>
          <w:szCs w:val="20"/>
        </w:rPr>
        <w:t xml:space="preserve">Wyznaczenia   powierzchni   tynku.  </w:t>
      </w:r>
    </w:p>
    <w:p w14:paraId="7E0DE1DF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  <w:r w:rsidRPr="00B0547D">
        <w:rPr>
          <w:rFonts w:ascii="Lato" w:hAnsi="Lato"/>
          <w:sz w:val="20"/>
          <w:szCs w:val="20"/>
        </w:rPr>
        <w:t xml:space="preserve"> Do   tego   celu   używa   się   pionu,   sznura i gwoździ, które wbija się co 1,5 m wzdłuż długości i wysokości ściany. Dookoła wbitych  gwoździ  wykonuje  się  placki  z  zaprawy  i  wygładza  je  równo  z  główką gwoździ.  Następnie  między  plackami  narzuca  się  pasy  z  zaprawy  i  ściąga  je równo z powierzchnią placków. Pasy te spełniają rolę prowadnic przy narzucaniu i  wyrównaniu  warstwy  tynku.  Zamiast  pasów  prowadzących  można  używać prowadnice drewniane lub stalowe. </w:t>
      </w:r>
    </w:p>
    <w:p w14:paraId="759F2C8F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  <w:r w:rsidRPr="00B0547D">
        <w:rPr>
          <w:rFonts w:ascii="Lato" w:hAnsi="Lato"/>
          <w:sz w:val="20"/>
          <w:szCs w:val="20"/>
        </w:rPr>
        <w:t xml:space="preserve">Wykonania  obrzutki.  </w:t>
      </w:r>
    </w:p>
    <w:p w14:paraId="767D5039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  <w:r w:rsidRPr="00B0547D">
        <w:rPr>
          <w:rFonts w:ascii="Lato" w:hAnsi="Lato"/>
          <w:sz w:val="20"/>
          <w:szCs w:val="20"/>
        </w:rPr>
        <w:t xml:space="preserve">Obrzutkę  wykonuje  się  z  zaprawy  bardzo  rzadkiej,  o grubości   nieprzekraczającej   3÷4   mm na   ścianach i 4 mm   na   suficie. Konsystencja zaprawy cementowej lub półcementowej obrzutki powinna wynosić 10÷12 cm zanurzenia stożka. </w:t>
      </w:r>
    </w:p>
    <w:p w14:paraId="407B98A9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  <w:r w:rsidRPr="00B0547D">
        <w:rPr>
          <w:rFonts w:ascii="Lato" w:hAnsi="Lato"/>
          <w:sz w:val="20"/>
          <w:szCs w:val="20"/>
        </w:rPr>
        <w:t xml:space="preserve">Wykonania  narzutu.  </w:t>
      </w:r>
    </w:p>
    <w:p w14:paraId="609C7245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  <w:r w:rsidRPr="00B0547D">
        <w:rPr>
          <w:rFonts w:ascii="Lato" w:hAnsi="Lato"/>
          <w:sz w:val="20"/>
          <w:szCs w:val="20"/>
        </w:rPr>
        <w:t xml:space="preserve">Narzut  stanowi  drugą  warstwę  tynku   wykonywaną  po lekkim  stwardnieniu  obrzutki  i  skropieniu  jej  wodą.  Grubość  narzutu  powinna wynosić 8÷15 mm, a gęstość zaprawy nie powinna przekraczać 9 cm zanurzenia </w:t>
      </w:r>
      <w:r w:rsidRPr="00B0547D">
        <w:rPr>
          <w:rFonts w:ascii="Lato" w:hAnsi="Lato"/>
          <w:sz w:val="20"/>
          <w:szCs w:val="20"/>
        </w:rPr>
        <w:lastRenderedPageBreak/>
        <w:t xml:space="preserve">stożka. Po naniesieniu narzutu następuje równanie go za pomocą łaty. Narzut w narożach wykonuje się za pomocą pac w kształcie kątownika. </w:t>
      </w:r>
    </w:p>
    <w:p w14:paraId="6CD8A9F7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  <w:r w:rsidRPr="00B0547D">
        <w:rPr>
          <w:rFonts w:ascii="Lato" w:hAnsi="Lato"/>
          <w:sz w:val="20"/>
          <w:szCs w:val="20"/>
        </w:rPr>
        <w:t xml:space="preserve">Wykonania  gładzi. </w:t>
      </w:r>
    </w:p>
    <w:p w14:paraId="4EFD4DF5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  <w:r w:rsidRPr="00B0547D">
        <w:rPr>
          <w:rFonts w:ascii="Lato" w:hAnsi="Lato"/>
          <w:sz w:val="20"/>
          <w:szCs w:val="20"/>
        </w:rPr>
        <w:t xml:space="preserve">Gładź  wykonuje się z rzadkiej zaprawy  z drobnym piaskiem odsianym  przez  sito  o  prześwicie  oczek  0,25÷0,5  mm.  Zaprawa  powinna  być bardziej  tłusta  niż  do  narzutu  i  mieć  grubość  1÷3  mm.  Zaprawę  narzuca  się ręcznie i rozprowadza pacą. Po stężeniu gładzi zaciera się ją packą drewnianą, stalową  lub  z  filcem,  zależnie  od  rodzaju  wykończenia  tynku.  W  czasie zacierania należy zwilżyć tynk, skrapiając go wodą za pomocą pędzla. </w:t>
      </w:r>
    </w:p>
    <w:p w14:paraId="66A49920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</w:p>
    <w:p w14:paraId="53935AC2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  <w:r w:rsidRPr="00B0547D">
        <w:rPr>
          <w:rFonts w:ascii="Lato" w:hAnsi="Lato"/>
          <w:sz w:val="20"/>
          <w:szCs w:val="20"/>
        </w:rPr>
        <w:t xml:space="preserve">W  czasie  wysychania  i  dojrzewania  ułożonego  tynku  należy  zapewnić  odpowiednią,  swobodną cyrkulację powietrza. W pomieszczeniach wytynkowanych należy zapewnić temperaturę  powyżej  5oc;  Po  wyschnięciu  tynku,  przynajmniej  po  14  dniach  (w  zależności  od  warunków  pogodowych)  można  powierzchnię  tynku  poddać  dalszej  obróbce:    malować,    tapetować,    okładać    różnymi    okładzinami    ceramicznymi,  kamiennymi, itp.; Zawsze jednak należy pamiętać, że powierzchnia tynku powinna być zagruntowana  odpowiednim środkiem  (najlepiej -  polecanym  przez  producenta  tynku)  przed przystąpieniem do dalszej obróbki. </w:t>
      </w:r>
    </w:p>
    <w:p w14:paraId="570DA129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</w:p>
    <w:p w14:paraId="40EC962F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  <w:r w:rsidRPr="00B0547D">
        <w:rPr>
          <w:rFonts w:ascii="Lato" w:hAnsi="Lato"/>
          <w:sz w:val="20"/>
          <w:szCs w:val="20"/>
        </w:rPr>
        <w:t xml:space="preserve">Gładź gipsowa jednowarstwowa </w:t>
      </w:r>
    </w:p>
    <w:p w14:paraId="4F4A5F51" w14:textId="77777777" w:rsidR="00BD4EC9" w:rsidRPr="00B0547D" w:rsidRDefault="00BD4EC9" w:rsidP="00BD4EC9">
      <w:pPr>
        <w:rPr>
          <w:rFonts w:ascii="Lato" w:hAnsi="Lato"/>
          <w:sz w:val="20"/>
          <w:szCs w:val="20"/>
        </w:rPr>
      </w:pPr>
      <w:r w:rsidRPr="00B0547D">
        <w:rPr>
          <w:rFonts w:ascii="Lato" w:hAnsi="Lato"/>
          <w:sz w:val="20"/>
          <w:szCs w:val="20"/>
        </w:rPr>
        <w:t xml:space="preserve">Do  przygotowania  gładkiego  podłoża  pod  malowanie  należy  powierzchnię  tynku  wyszpachlować jednokrotnie szpachlówką gipsową. Grubość gładzi gipsowej 1÷3 mm.  Wilgotność podłoży gipsowych nie może być większa niż 7% (wagowo), a pozostałych  podłoży – 8%. </w:t>
      </w:r>
    </w:p>
    <w:p w14:paraId="117D7ABA" w14:textId="2017F9FE" w:rsidR="001D357A" w:rsidRPr="00F00282" w:rsidRDefault="001D357A" w:rsidP="00BD4EC9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Lato" w:hAnsi="Lato" w:cs="Arial"/>
          <w:b/>
          <w:bCs/>
          <w:color w:val="FF0000"/>
          <w:sz w:val="20"/>
          <w:szCs w:val="20"/>
        </w:rPr>
      </w:pPr>
    </w:p>
    <w:p w14:paraId="0480DA44" w14:textId="77777777" w:rsidR="0012702A" w:rsidRPr="00DE2559" w:rsidRDefault="0012702A" w:rsidP="00714849">
      <w:pPr>
        <w:spacing w:after="0"/>
        <w:ind w:left="556" w:hanging="571"/>
        <w:rPr>
          <w:rFonts w:ascii="Lato" w:hAnsi="Lato" w:cs="Arial"/>
          <w:color w:val="auto"/>
          <w:sz w:val="20"/>
          <w:szCs w:val="20"/>
        </w:rPr>
      </w:pPr>
    </w:p>
    <w:p w14:paraId="73444205" w14:textId="126B9545" w:rsidR="004062FE" w:rsidRPr="00DE2559" w:rsidRDefault="00FB1F71" w:rsidP="00714849">
      <w:pPr>
        <w:numPr>
          <w:ilvl w:val="0"/>
          <w:numId w:val="14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KONTROLA JAKOŚCI ROBÓT</w:t>
      </w:r>
    </w:p>
    <w:p w14:paraId="444A2027" w14:textId="77777777" w:rsidR="009B6962" w:rsidRPr="00DE2559" w:rsidRDefault="009B6962" w:rsidP="009B6962">
      <w:pPr>
        <w:spacing w:after="0" w:line="265" w:lineRule="auto"/>
        <w:ind w:left="42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1CA5B227" w14:textId="6AC058D3" w:rsidR="004062FE" w:rsidRPr="00DE2559" w:rsidRDefault="00FB1F71" w:rsidP="00714849">
      <w:pPr>
        <w:numPr>
          <w:ilvl w:val="1"/>
          <w:numId w:val="14"/>
        </w:numPr>
        <w:spacing w:after="0" w:line="265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Ogólne zasady kontroli jakości robót podano w ST „Wymagania ogólne” Kod CPV45000000-7, pkt 6</w:t>
      </w:r>
    </w:p>
    <w:p w14:paraId="701C7CA1" w14:textId="77777777" w:rsidR="009B6962" w:rsidRPr="00DE2559" w:rsidRDefault="009B6962" w:rsidP="009B6962">
      <w:pPr>
        <w:spacing w:after="0" w:line="265" w:lineRule="auto"/>
        <w:ind w:left="114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1BB05138" w14:textId="77777777" w:rsidR="004062FE" w:rsidRPr="00DE2559" w:rsidRDefault="00FB1F71" w:rsidP="00714849">
      <w:pPr>
        <w:numPr>
          <w:ilvl w:val="1"/>
          <w:numId w:val="14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Badania przed przystąpieniem do robót tynkowych</w:t>
      </w:r>
    </w:p>
    <w:p w14:paraId="56289D05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Przed przystąpieniem do robót tynkowych należy przeprowadzić badania materiałów, które będą wykorzystywane do wykonywania robót oraz kontrolę i odbiór (międzyoperacyjny) podłoży.</w:t>
      </w:r>
    </w:p>
    <w:p w14:paraId="6F1CB430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6.2.1.Badania materiałów</w:t>
      </w:r>
    </w:p>
    <w:p w14:paraId="3B397A71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Badanie materiałów przeprowadza się pośrednio na podstawie zapisów w dzienniku budowy dotyczących przyjęcia materiałów na budowę oraz dokumentów towarzyszących wysyłce materiałów przez dostawcę, potwierdzających zgodność użytych materiałów z wymaganiami dokumentacji projektowej i niniejszej specyfikacji technicznej robót tynkowych oraz normami powołanymi w pkt. 2.2. niniejszej specyfikacji technicznej. </w:t>
      </w:r>
    </w:p>
    <w:p w14:paraId="271B1532" w14:textId="77777777" w:rsidR="004062FE" w:rsidRPr="00DE2559" w:rsidRDefault="00FB1F71" w:rsidP="00714849">
      <w:pPr>
        <w:spacing w:after="0"/>
        <w:ind w:left="-5" w:right="4939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6.2.2.Badania przygotowania podłoży Stan podłoża podlega sprawdzeniu w zakresie:</w:t>
      </w:r>
    </w:p>
    <w:p w14:paraId="5508F854" w14:textId="37BCD3E7" w:rsidR="004062FE" w:rsidRPr="00DE2559" w:rsidRDefault="00FB1F71" w:rsidP="00714849">
      <w:pPr>
        <w:numPr>
          <w:ilvl w:val="0"/>
          <w:numId w:val="15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wilgotności – poprzez ocenę wyglądu, próbę dotyku lub zwilżania, ewentualnie w razie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potrzeby pomiar wilgotności szczątkowej przy pomocy wilgotnościomierza elektrycznego,</w:t>
      </w:r>
    </w:p>
    <w:p w14:paraId="542B8E33" w14:textId="77777777" w:rsidR="004062FE" w:rsidRPr="00DE2559" w:rsidRDefault="00FB1F71" w:rsidP="00714849">
      <w:pPr>
        <w:numPr>
          <w:ilvl w:val="0"/>
          <w:numId w:val="15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równości powierzchni – poprzez ocenę wyglądu i sprawdzenie przy pomocy łaty,</w:t>
      </w:r>
    </w:p>
    <w:p w14:paraId="25FB12A5" w14:textId="77777777" w:rsidR="004062FE" w:rsidRPr="00DE2559" w:rsidRDefault="00FB1F71" w:rsidP="00714849">
      <w:pPr>
        <w:numPr>
          <w:ilvl w:val="0"/>
          <w:numId w:val="15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przywierających ciał obcych, kurzu i zabrudzenia – poprzez ocenę wyglądu i próbę ścierania,</w:t>
      </w:r>
    </w:p>
    <w:p w14:paraId="2C070ECC" w14:textId="621A292C" w:rsidR="004062FE" w:rsidRPr="00DE2559" w:rsidRDefault="00FB1F71" w:rsidP="00714849">
      <w:pPr>
        <w:numPr>
          <w:ilvl w:val="0"/>
          <w:numId w:val="15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obecności luźnych i zwietrzałych części podłoża – poprzez próbę drapania (skrobania) i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dotyku,</w:t>
      </w:r>
    </w:p>
    <w:p w14:paraId="25CF6D32" w14:textId="20AA582D" w:rsidR="004062FE" w:rsidRPr="00DE2559" w:rsidRDefault="00FB1F71" w:rsidP="00714849">
      <w:pPr>
        <w:numPr>
          <w:ilvl w:val="0"/>
          <w:numId w:val="15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zabrudzenia powierzchni olejami, smarami, bitumami, farbami – poprzez ocenę wyglądu i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próbę zwilżania,</w:t>
      </w:r>
    </w:p>
    <w:p w14:paraId="219CDCC6" w14:textId="77777777" w:rsidR="004062FE" w:rsidRPr="00DE2559" w:rsidRDefault="00FB1F71" w:rsidP="00714849">
      <w:pPr>
        <w:numPr>
          <w:ilvl w:val="0"/>
          <w:numId w:val="15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chłonności podłoża – poprzez ocenę wyglądu oraz próbę dotyku i zwilżania,</w:t>
      </w:r>
    </w:p>
    <w:p w14:paraId="19CE67F5" w14:textId="77777777" w:rsidR="004062FE" w:rsidRPr="00DE2559" w:rsidRDefault="00FB1F71" w:rsidP="00714849">
      <w:pPr>
        <w:numPr>
          <w:ilvl w:val="0"/>
          <w:numId w:val="15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obecność wykwitów – poprzez ocenę wyglądu,</w:t>
      </w:r>
    </w:p>
    <w:p w14:paraId="1E76D52F" w14:textId="77777777" w:rsidR="004062FE" w:rsidRPr="00DE2559" w:rsidRDefault="00FB1F71" w:rsidP="00714849">
      <w:pPr>
        <w:numPr>
          <w:ilvl w:val="0"/>
          <w:numId w:val="15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złuszczania i powierzchniowego odspajania podłoża – poprzez ocenę wyglądu.</w:t>
      </w:r>
    </w:p>
    <w:p w14:paraId="4FDD21DF" w14:textId="79C952CA" w:rsidR="004062FE" w:rsidRPr="00DE2559" w:rsidRDefault="00FB1F71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Wyniki badań powinny być porównane z wymaganiami podanymi w pkt. 5.3., a następnie odnotowane w formie protokołu kontroli, wpisane do dziennika budowy i akceptowane przez inspektora nadzoru.</w:t>
      </w:r>
    </w:p>
    <w:p w14:paraId="3B79F669" w14:textId="77777777" w:rsidR="009B6962" w:rsidRPr="00DE2559" w:rsidRDefault="009B6962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</w:p>
    <w:p w14:paraId="716951E2" w14:textId="14260481" w:rsidR="004062FE" w:rsidRPr="00DE2559" w:rsidRDefault="00FB1F71" w:rsidP="009B6962">
      <w:pPr>
        <w:pStyle w:val="Akapitzlist"/>
        <w:numPr>
          <w:ilvl w:val="1"/>
          <w:numId w:val="14"/>
        </w:numPr>
        <w:spacing w:after="0" w:line="265" w:lineRule="auto"/>
        <w:ind w:hanging="43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Badania w czasie robót</w:t>
      </w:r>
    </w:p>
    <w:p w14:paraId="70773E30" w14:textId="77777777" w:rsidR="004062FE" w:rsidRPr="00DE2559" w:rsidRDefault="00FB1F71" w:rsidP="00714849">
      <w:pPr>
        <w:spacing w:after="0"/>
        <w:ind w:left="556" w:hanging="571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6.3.1.Badania w czasie robót tynkowych polegają na bieżącym sprawdzeniu zgodności ich wykonania z dokumentacją projektową oraz wymaganiami niniejszej specyfikacji technicznej.</w:t>
      </w:r>
    </w:p>
    <w:p w14:paraId="2999B7A4" w14:textId="77777777" w:rsidR="004062FE" w:rsidRPr="00DE2559" w:rsidRDefault="00FB1F71" w:rsidP="00714849">
      <w:pPr>
        <w:spacing w:after="0"/>
        <w:ind w:left="556" w:hanging="571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6.3.2.Częstotliwość oraz zakres badań zaprawy wytwarzanej na placu budowy, a w szczególności jej marki i konsystencji, powinny wynikać z normy PN-90/B-14501 „Zaprawy budowlane zwykłe”.</w:t>
      </w:r>
    </w:p>
    <w:p w14:paraId="0926E054" w14:textId="0EC75A0E" w:rsidR="004062FE" w:rsidRPr="00DE2559" w:rsidRDefault="009B6962" w:rsidP="009B6962">
      <w:pPr>
        <w:spacing w:after="0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6.3.3. </w:t>
      </w:r>
      <w:r w:rsidR="00FB1F71" w:rsidRPr="00DE2559">
        <w:rPr>
          <w:rFonts w:ascii="Lato" w:hAnsi="Lato" w:cs="Arial"/>
          <w:color w:val="auto"/>
          <w:sz w:val="20"/>
          <w:szCs w:val="20"/>
        </w:rPr>
        <w:t>Wyniki badań materiałów i zapraw powinny być wpisywane do dziennika budowy i akceptowane przez Inspektora nadzoru.</w:t>
      </w:r>
    </w:p>
    <w:p w14:paraId="10D688C1" w14:textId="77777777" w:rsidR="009B6962" w:rsidRPr="00DE2559" w:rsidRDefault="009B6962" w:rsidP="009B6962">
      <w:pPr>
        <w:spacing w:after="0"/>
        <w:jc w:val="left"/>
        <w:rPr>
          <w:rFonts w:ascii="Lato" w:hAnsi="Lato" w:cs="Arial"/>
          <w:color w:val="auto"/>
          <w:sz w:val="20"/>
          <w:szCs w:val="20"/>
        </w:rPr>
      </w:pPr>
    </w:p>
    <w:p w14:paraId="3378B083" w14:textId="77777777" w:rsidR="004062FE" w:rsidRPr="00DE2559" w:rsidRDefault="00FB1F71" w:rsidP="009B6962">
      <w:pPr>
        <w:numPr>
          <w:ilvl w:val="1"/>
          <w:numId w:val="16"/>
        </w:numPr>
        <w:spacing w:after="0" w:line="265" w:lineRule="auto"/>
        <w:ind w:hanging="43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Badania w czasie odbioru robót</w:t>
      </w:r>
    </w:p>
    <w:p w14:paraId="38185BB2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6.4.1.Zakres i warunki wykonywania badań</w:t>
      </w:r>
    </w:p>
    <w:p w14:paraId="198287CB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lastRenderedPageBreak/>
        <w:t>Badania w czasie odbioru robót przeprowadza się celem oceny czy spełnione zostały wszystkie wymagania dotyczące wykonanych robót tynkowych, w szczególności w zakresie:</w:t>
      </w:r>
    </w:p>
    <w:p w14:paraId="3FA03F34" w14:textId="42056BFF" w:rsidR="004062FE" w:rsidRPr="00DE2559" w:rsidRDefault="00FB1F71" w:rsidP="00714849">
      <w:pPr>
        <w:numPr>
          <w:ilvl w:val="0"/>
          <w:numId w:val="17"/>
        </w:numPr>
        <w:spacing w:after="0"/>
        <w:ind w:right="2390" w:hanging="286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zgodności z dokumentacją projektową i specyfikacją techniczną (szczegółową) wraz z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wprowadzonymi zmianami naniesionymi w dokumentacji powykonawczej,</w:t>
      </w:r>
    </w:p>
    <w:p w14:paraId="01A57A2C" w14:textId="77777777" w:rsidR="004062FE" w:rsidRPr="00DE2559" w:rsidRDefault="00FB1F71" w:rsidP="00714849">
      <w:pPr>
        <w:numPr>
          <w:ilvl w:val="0"/>
          <w:numId w:val="17"/>
        </w:numPr>
        <w:spacing w:after="0" w:line="222" w:lineRule="auto"/>
        <w:ind w:right="2390" w:hanging="286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jakości zastosowanych materiałów i wyrobów,– prawidłowości przygotowania podłoża, – prawidłowości wykonania tynków zwykłych.</w:t>
      </w:r>
    </w:p>
    <w:p w14:paraId="444C9A03" w14:textId="77777777" w:rsidR="004062FE" w:rsidRPr="00DE2559" w:rsidRDefault="00FB1F71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Przy badaniach w czasie odbioru robót należy wykorzystywać wyniki badań dokonanych przed przystąpieniem do robót i w trakcie ich wykonywania oraz zapisy w dzienniku budowy dotyczące wykonanych robót.</w:t>
      </w:r>
    </w:p>
    <w:p w14:paraId="49BD4F7D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Do badań odbiorowych należy przystąpić nie później niż przed upływem 1 roku od daty ukończenia robót tynkowych.</w:t>
      </w:r>
    </w:p>
    <w:p w14:paraId="7E9F5103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Badania w czasie odbioru tynków zwykłych wewnętrznych i zewnętrznych przeprowadzać należy podczas bezdeszczowej pogody, w temperaturze powietrza nie niższej niż +5°C.</w:t>
      </w:r>
    </w:p>
    <w:p w14:paraId="40F3E1CA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Przed przystąpieniem do badań przy odbiorze należy sprawdzić na podstawie dokumentów:</w:t>
      </w:r>
    </w:p>
    <w:p w14:paraId="6729EC67" w14:textId="650CF192" w:rsidR="004062FE" w:rsidRPr="00DE2559" w:rsidRDefault="00FB1F71" w:rsidP="00714849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czy załączone wyniki badań dokonanych przed przystąpieniem do robót potwierdzają, że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przygotowane podłoża nadawały się do położenia tynku a użyte materiały spełniały wymagania pkt. 2 niniejszej ST,</w:t>
      </w:r>
    </w:p>
    <w:p w14:paraId="4E5F2C72" w14:textId="3C9C695F" w:rsidR="004062FE" w:rsidRPr="00DE2559" w:rsidRDefault="00FB1F71" w:rsidP="00714849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czy w okresie wykonywania tynku zwykłego temperatura otoczenia w ciągu doby nie spadła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poniżej 0°C.</w:t>
      </w:r>
    </w:p>
    <w:p w14:paraId="3438E303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6.4.2.Opis badań</w:t>
      </w:r>
    </w:p>
    <w:p w14:paraId="0569BC84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6.4.2.1. Sprawdzenie przyczepności tynku do podłoża należy przeprowadzać metodą podaną w PN-85/B-04500. Jako badania orientacyjne dopuszcza się stosowanie opukiwania tynku lekkim drewnianym młotkiem (brak głuchego odgłosu świadczy o dobrej przyczepności). </w:t>
      </w:r>
    </w:p>
    <w:p w14:paraId="4471BFF0" w14:textId="36E8E826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Przyczepność między</w:t>
      </w:r>
      <w:r w:rsidR="00A66360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 xml:space="preserve">warstwową tynków wielowarstwowych należy sprawdzić za pomocą przyrządu zwanego młotkiem </w:t>
      </w:r>
      <w:proofErr w:type="spellStart"/>
      <w:r w:rsidRPr="00DE2559">
        <w:rPr>
          <w:rFonts w:ascii="Lato" w:hAnsi="Lato" w:cs="Arial"/>
          <w:color w:val="auto"/>
          <w:sz w:val="20"/>
          <w:szCs w:val="20"/>
        </w:rPr>
        <w:t>Baronnie’go</w:t>
      </w:r>
      <w:proofErr w:type="spellEnd"/>
      <w:r w:rsidRPr="00DE2559">
        <w:rPr>
          <w:rFonts w:ascii="Lato" w:hAnsi="Lato" w:cs="Arial"/>
          <w:color w:val="auto"/>
          <w:sz w:val="20"/>
          <w:szCs w:val="20"/>
        </w:rPr>
        <w:t xml:space="preserve"> metodą </w:t>
      </w:r>
      <w:proofErr w:type="spellStart"/>
      <w:r w:rsidRPr="00DE2559">
        <w:rPr>
          <w:rFonts w:ascii="Lato" w:hAnsi="Lato" w:cs="Arial"/>
          <w:color w:val="auto"/>
          <w:sz w:val="20"/>
          <w:szCs w:val="20"/>
        </w:rPr>
        <w:t>kwadracikowania</w:t>
      </w:r>
      <w:proofErr w:type="spellEnd"/>
      <w:r w:rsidRPr="00DE2559">
        <w:rPr>
          <w:rFonts w:ascii="Lato" w:hAnsi="Lato" w:cs="Arial"/>
          <w:color w:val="auto"/>
          <w:sz w:val="20"/>
          <w:szCs w:val="20"/>
        </w:rPr>
        <w:t>, tj. próba krzyżowego nacinania wyprawy i poddania jej uderzeniom stempla o ciężarze 250 gramów przy badaniu po 7 dniach od wykonania tynków, a co najmniej 500 gramów – po 28 dniach. Brak wypadania kwadracików pod uderzeniem świadczy o dostatecznej przyczepności.</w:t>
      </w:r>
    </w:p>
    <w:p w14:paraId="5ADD2590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6.4.2.2. Sprawdzenie odporności tynków na uszkodzenia mechaniczne należy przeprowadzać młotkiem </w:t>
      </w:r>
      <w:proofErr w:type="spellStart"/>
      <w:r w:rsidRPr="00DE2559">
        <w:rPr>
          <w:rFonts w:ascii="Lato" w:hAnsi="Lato" w:cs="Arial"/>
          <w:color w:val="auto"/>
          <w:sz w:val="20"/>
          <w:szCs w:val="20"/>
        </w:rPr>
        <w:t>Baronnie’go</w:t>
      </w:r>
      <w:proofErr w:type="spellEnd"/>
      <w:r w:rsidRPr="00DE2559">
        <w:rPr>
          <w:rFonts w:ascii="Lato" w:hAnsi="Lato" w:cs="Arial"/>
          <w:color w:val="auto"/>
          <w:sz w:val="20"/>
          <w:szCs w:val="20"/>
        </w:rPr>
        <w:t xml:space="preserve"> metodą </w:t>
      </w:r>
      <w:proofErr w:type="spellStart"/>
      <w:r w:rsidRPr="00DE2559">
        <w:rPr>
          <w:rFonts w:ascii="Lato" w:hAnsi="Lato" w:cs="Arial"/>
          <w:color w:val="auto"/>
          <w:sz w:val="20"/>
          <w:szCs w:val="20"/>
        </w:rPr>
        <w:t>kwadracikowania</w:t>
      </w:r>
      <w:proofErr w:type="spellEnd"/>
      <w:r w:rsidRPr="00DE2559">
        <w:rPr>
          <w:rFonts w:ascii="Lato" w:hAnsi="Lato" w:cs="Arial"/>
          <w:color w:val="auto"/>
          <w:sz w:val="20"/>
          <w:szCs w:val="20"/>
        </w:rPr>
        <w:t xml:space="preserve"> jak w pkt. 6.4.2.1. niniejszej ST.</w:t>
      </w:r>
    </w:p>
    <w:p w14:paraId="70F6FB2C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6.4.2.3. Sprawdzenie mrozoodporności tynków zewnętrznych należy przeprowadzać na podstawie świadectwa badania wg PN-85/B-04500 odporności na działanie mrozu próbek stwardniałej zaprawy.</w:t>
      </w:r>
    </w:p>
    <w:p w14:paraId="4E0EBC79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6.4.2.4. Sprawdzenie grubości tynków. W pięciu dowolnie wybranych miejscach powierzchni otynkowanej wynoszącej nie więcej niż 5000 m</w:t>
      </w:r>
      <w:r w:rsidRPr="00DE2559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DE2559">
        <w:rPr>
          <w:rFonts w:ascii="Lato" w:hAnsi="Lato" w:cs="Arial"/>
          <w:color w:val="auto"/>
          <w:sz w:val="20"/>
          <w:szCs w:val="20"/>
        </w:rPr>
        <w:t xml:space="preserve"> należy wyciąć próbki kontrolne o wymiarach 2x2 cm lub o średnicy około 3 cm w taki sposób, aby podłoże zostało odsłonięte lecz nie naruszone. Odsłonięte podłoże należy oczyścić z ewentualnych pozostałości zaprawy. Pomiar grubości tynku powinien być wykonany przymiarem z dokładnością do 1 mm. Za przeciętną grubość tynku badanej powierzchni otynkowanej należy przyjmować wartość średnią pomiaru w pięciu otworach.</w:t>
      </w:r>
    </w:p>
    <w:p w14:paraId="2661409B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 przypadku badania tynku o powierzchni większej niż 5000 m</w:t>
      </w:r>
      <w:r w:rsidRPr="00DE2559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DE2559">
        <w:rPr>
          <w:rFonts w:ascii="Lato" w:hAnsi="Lato" w:cs="Arial"/>
          <w:color w:val="auto"/>
          <w:sz w:val="20"/>
          <w:szCs w:val="20"/>
        </w:rPr>
        <w:t xml:space="preserve"> należy na każde rozpoczęte 1000 m</w:t>
      </w:r>
      <w:r w:rsidRPr="00DE2559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DE2559">
        <w:rPr>
          <w:rFonts w:ascii="Lato" w:hAnsi="Lato" w:cs="Arial"/>
          <w:color w:val="auto"/>
          <w:sz w:val="20"/>
          <w:szCs w:val="20"/>
        </w:rPr>
        <w:t xml:space="preserve"> wyciąć jeden dodatkowy otwór.</w:t>
      </w:r>
    </w:p>
    <w:p w14:paraId="7BF83B31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6.4.2.5. Sprawdzenie wyglądu i innych właściwości powierzchni otynkowanych. Wygląd powierzchni otynkowanych (barwa, obecność wykwitów, spękań itp.) należy sprawdzić za pomocą oględzin zewnętrznych. Gładkość powierzchni oraz brak pylenia należy sprawdzać przez potarcie tynku dłonią.</w:t>
      </w:r>
    </w:p>
    <w:p w14:paraId="7D03D28A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Odporność powierzchni otynkowanych na działanie opadów atmosferycznych lub rozmywanie podczas renowacyjnych robót malarskich należy sprawdzać w sposób następujący:</w:t>
      </w:r>
    </w:p>
    <w:p w14:paraId="16B0EF32" w14:textId="77777777" w:rsidR="004062FE" w:rsidRPr="00DE2559" w:rsidRDefault="00FB1F71" w:rsidP="00714849">
      <w:pPr>
        <w:spacing w:after="0"/>
        <w:ind w:left="271"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– powierzchnię tynku należy zwilżyć wodą za pomocą pędzla ławkowca i natychmiast przeprowadzić próbę odporności na uderzenia metodą </w:t>
      </w:r>
      <w:proofErr w:type="spellStart"/>
      <w:r w:rsidRPr="00DE2559">
        <w:rPr>
          <w:rFonts w:ascii="Lato" w:hAnsi="Lato" w:cs="Arial"/>
          <w:color w:val="auto"/>
          <w:sz w:val="20"/>
          <w:szCs w:val="20"/>
        </w:rPr>
        <w:t>kwadracikowania</w:t>
      </w:r>
      <w:proofErr w:type="spellEnd"/>
      <w:r w:rsidRPr="00DE2559">
        <w:rPr>
          <w:rFonts w:ascii="Lato" w:hAnsi="Lato" w:cs="Arial"/>
          <w:color w:val="auto"/>
          <w:sz w:val="20"/>
          <w:szCs w:val="20"/>
        </w:rPr>
        <w:t>, stosując uderzenie stempla o ciężarze 250 gramów; próba ta powinna dać wynik dodatni (brak wypadania kwadracików).</w:t>
      </w:r>
    </w:p>
    <w:p w14:paraId="1CD51CC5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6.4.2.6. Sprawdzenie prawidłowości wykonania powierzchni i krawędzi tynków należy przeprowadzić wg PN-70/B-10100.</w:t>
      </w:r>
    </w:p>
    <w:p w14:paraId="36BD6F9C" w14:textId="3CAAFF5C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6.4.2.7. Sprawdzenie wykończenia tynków na narożach i obrzeżach, stykach i przy szczelinach dylatacyjnych należy przeprowadzić wzrokowo oraz przez pomiar równocześnie z badaniem wyglądu powierzchni otynkowanych wg pkt. 6.4.2.5. niniejszej ST.</w:t>
      </w:r>
    </w:p>
    <w:p w14:paraId="07134763" w14:textId="77777777" w:rsidR="009B6962" w:rsidRPr="00DE2559" w:rsidRDefault="009B6962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1C6F766F" w14:textId="0A6FB0D5" w:rsidR="004062FE" w:rsidRPr="00DE2559" w:rsidRDefault="00FB1F71" w:rsidP="00714849">
      <w:pPr>
        <w:numPr>
          <w:ilvl w:val="0"/>
          <w:numId w:val="19"/>
        </w:numPr>
        <w:spacing w:after="0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WYMAGANIA DOTYCZĄCE PRZEDMIARU I OBMIARU ROBÓT</w:t>
      </w:r>
    </w:p>
    <w:p w14:paraId="79DF9D3D" w14:textId="77777777" w:rsidR="009B6962" w:rsidRPr="00DE2559" w:rsidRDefault="009B6962" w:rsidP="009B6962">
      <w:pPr>
        <w:spacing w:after="0" w:line="265" w:lineRule="auto"/>
        <w:ind w:left="42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7B1F5417" w14:textId="12A02067" w:rsidR="004062FE" w:rsidRPr="00DE2559" w:rsidRDefault="00FB1F71" w:rsidP="00714849">
      <w:pPr>
        <w:numPr>
          <w:ilvl w:val="1"/>
          <w:numId w:val="19"/>
        </w:numPr>
        <w:spacing w:after="0" w:line="265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Ogólne zasady przedmiaru i obmiaru podano w ST „Wymagania ogólne” Kod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CPV 45000000-7, pkt 7</w:t>
      </w:r>
    </w:p>
    <w:p w14:paraId="2407D0FB" w14:textId="77777777" w:rsidR="009B6962" w:rsidRPr="00DE2559" w:rsidRDefault="009B6962" w:rsidP="009B6962">
      <w:pPr>
        <w:spacing w:after="0" w:line="265" w:lineRule="auto"/>
        <w:ind w:left="114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7BE9F967" w14:textId="77777777" w:rsidR="004062FE" w:rsidRPr="00DE2559" w:rsidRDefault="00FB1F71" w:rsidP="00714849">
      <w:pPr>
        <w:numPr>
          <w:ilvl w:val="1"/>
          <w:numId w:val="19"/>
        </w:numPr>
        <w:spacing w:after="0" w:line="265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Szczegółowe zasady obmiaru robót tynkowych</w:t>
      </w:r>
    </w:p>
    <w:p w14:paraId="5A11D8C8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Powierzchnię tynków wewnętrznych ścian oblicza się w metrach kwadratowych jako iloczyn długości ścian w stanie surowym i wysokości mierzonej od podłoża lub warstwy wyrównawczej na stropie do spodu stropu nad pomieszczeniem.</w:t>
      </w:r>
    </w:p>
    <w:p w14:paraId="79B64DF0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lastRenderedPageBreak/>
        <w:t>Powierzchnię tynków stropów płaskich oblicza się w metrach kwadratowych ich rzutu w świetle ścian surowych na płaszczyznę poziomą.</w:t>
      </w:r>
    </w:p>
    <w:p w14:paraId="61D8F5DC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Powierzchnię stropów żebrowych i kasetonowych oblicza się w rozwinięciu według wymiarów w stanie surowym.</w:t>
      </w:r>
    </w:p>
    <w:p w14:paraId="5B5CD48F" w14:textId="77777777" w:rsidR="004062FE" w:rsidRPr="00DE2559" w:rsidRDefault="00FB1F71" w:rsidP="00714849">
      <w:pPr>
        <w:spacing w:after="0" w:line="222" w:lineRule="auto"/>
        <w:ind w:left="-5" w:right="-14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Powierzchnię tynków zewnętrznych ścian oblicza się jako iloczyn długości ścian w rozwinięciu w stanie surowym i wysokości mierzonej od wierzchu cokołu lub terenu do górnej krawędzi ściany, dolnej krawędzi gzymsu lub górnej krawędzi tynku, jeżeli ściana jest tynkowana tylko do pewnej wysokości.</w:t>
      </w:r>
    </w:p>
    <w:p w14:paraId="13535169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Powierzchnię pilastrów, słupów i innych elementów oblicza się w rozwinięciu tych elementów w stanie surowym.</w:t>
      </w:r>
    </w:p>
    <w:p w14:paraId="7E66EC5A" w14:textId="0462672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Z powierzchni tynków nie potrąca się powierzchni nieotynkowanych, ciągnionych, okładzin, obróbek kamiennych, kratek, drzwiczek i innych, jeżeli każda z nich jest mniejsza od 0,5 m</w:t>
      </w:r>
      <w:r w:rsidRPr="00DE2559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DE2559">
        <w:rPr>
          <w:rFonts w:ascii="Lato" w:hAnsi="Lato" w:cs="Arial"/>
          <w:color w:val="auto"/>
          <w:sz w:val="20"/>
          <w:szCs w:val="20"/>
        </w:rPr>
        <w:t>. Przy potrącaniu powierzchni otworów okiennych i drzwiowych, do powierzchni tynków ścian, należy doliczyć powierzchnię ościeży w stanie surowym.</w:t>
      </w:r>
    </w:p>
    <w:p w14:paraId="4E1BF632" w14:textId="77777777" w:rsidR="009B6962" w:rsidRPr="00DE2559" w:rsidRDefault="009B6962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05EAE218" w14:textId="18B15C38" w:rsidR="009B6962" w:rsidRPr="00F16CB2" w:rsidRDefault="00FB1F71" w:rsidP="00F16CB2">
      <w:pPr>
        <w:numPr>
          <w:ilvl w:val="0"/>
          <w:numId w:val="20"/>
        </w:numPr>
        <w:spacing w:after="0" w:line="265" w:lineRule="auto"/>
        <w:ind w:hanging="286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SPOSÓB ODBIORU ROBÓT</w:t>
      </w:r>
    </w:p>
    <w:p w14:paraId="06DB25DC" w14:textId="1DC2A637" w:rsidR="009B6962" w:rsidRPr="00DE2559" w:rsidRDefault="00FB1F71" w:rsidP="00414306">
      <w:pPr>
        <w:numPr>
          <w:ilvl w:val="1"/>
          <w:numId w:val="20"/>
        </w:numPr>
        <w:spacing w:after="0" w:line="265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Ogólne zasady odbioru robót podano w ST „Wymagania ogólne” Kod CPV45000000-7, pkt 8</w:t>
      </w:r>
    </w:p>
    <w:p w14:paraId="2A328D4A" w14:textId="77777777" w:rsidR="004062FE" w:rsidRPr="00DE2559" w:rsidRDefault="00FB1F71" w:rsidP="00714849">
      <w:pPr>
        <w:numPr>
          <w:ilvl w:val="1"/>
          <w:numId w:val="20"/>
        </w:numPr>
        <w:spacing w:after="0" w:line="265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Odbiór robót zanikających i ulegających zakryciu</w:t>
      </w:r>
    </w:p>
    <w:p w14:paraId="706310FE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Przy robotach tynkowych elementami ulegającymi zakryciu są podłoża.</w:t>
      </w:r>
    </w:p>
    <w:p w14:paraId="238FDA8F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Odbiór podłoży musi być dokonany przed rozpoczęciem nakładania wyprawy (odbiór międzyoperacyjny). </w:t>
      </w:r>
    </w:p>
    <w:p w14:paraId="60C06435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W trakcie odbioru należy przeprowadzić badania wymienione w pkt. 6.2.2. niniejszej specyfikacji. Wyniki badań dla podłoży należy porównać z wymaganiami określonymi w dokumentacji projektowej i w pkt. 5.3. niniejszej specyfikacji. </w:t>
      </w:r>
    </w:p>
    <w:p w14:paraId="4FD1314D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Jeżeli wszystkie pomiary i badania dały wynik pozytywny można uznać, że podłoża zostały prawidłowo przygotowane, tj. zgodnie z dokumentacją projektową oraz specyfikacją techniczną (szczegółową) i zezwolić na przystąpienie do nakładania wyprawy.</w:t>
      </w:r>
    </w:p>
    <w:p w14:paraId="275D2DF7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Jeżeli chociaż jeden wynik badania jest negatywny przygotowanie podłoża nie powinno być odebrane. W takim przypadku należy ustalić zakres prac i rodzaje materiałów koniecznych do usunięcia nieprawidłowości. Po wykonaniu ustalonego zakresu prac należy ponownie przeprowadzić ocenę przygotowania podłoża. </w:t>
      </w:r>
    </w:p>
    <w:p w14:paraId="3CB93226" w14:textId="40841D6C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Wszystkie ustalenia związane z dokonanym odbiorem robót ulegających zakryciu należy zapisać w dzienniku budowy lub protokole podpisanym przez przedstawicieli inwestora (inspektor nadzoru) i wykonawcy (kierownik budowy).</w:t>
      </w:r>
    </w:p>
    <w:p w14:paraId="27698CE8" w14:textId="77777777" w:rsidR="009B6962" w:rsidRPr="00DE2559" w:rsidRDefault="009B6962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27C5B858" w14:textId="00281CBC" w:rsidR="004062FE" w:rsidRPr="00DE2559" w:rsidRDefault="00FB1F71" w:rsidP="009B6962">
      <w:pPr>
        <w:pStyle w:val="Akapitzlist"/>
        <w:numPr>
          <w:ilvl w:val="1"/>
          <w:numId w:val="20"/>
        </w:numPr>
        <w:spacing w:after="0" w:line="265" w:lineRule="auto"/>
        <w:ind w:hanging="43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Odbiór częściowy</w:t>
      </w:r>
    </w:p>
    <w:p w14:paraId="673DC7F5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Odbiór częściowy polega na ocenie ilości i jakości wykonanej części robót. Odbioru częściowego robót dokonuje się dla zakresu określonego w dokumentach umownych, według zasad jak przy odbiorze ostatecznym robót. </w:t>
      </w:r>
    </w:p>
    <w:p w14:paraId="482CE07D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Celem odbioru częściowego jest wczesne wykrycie ewentualnych usterek w realizowanych robotach i ich usunięcie przed odbiorem końcowym.</w:t>
      </w:r>
    </w:p>
    <w:p w14:paraId="7CACF71E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Odbiór częściowy robót jest dokonywany przez inspektora nadzoru w obecności kierownika budowy.</w:t>
      </w:r>
    </w:p>
    <w:p w14:paraId="129146B1" w14:textId="0724470C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Protokół odbioru częściowego jest podstawą do dokonania częściowego rozliczenia robót (jeżeli umowa taką formę przewiduje).</w:t>
      </w:r>
    </w:p>
    <w:p w14:paraId="15C63DE0" w14:textId="77777777" w:rsidR="009B6962" w:rsidRPr="00DE2559" w:rsidRDefault="009B6962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6A51B377" w14:textId="034CFC56" w:rsidR="004062FE" w:rsidRPr="00DE2559" w:rsidRDefault="00FB1F71" w:rsidP="009B6962">
      <w:pPr>
        <w:pStyle w:val="Akapitzlist"/>
        <w:numPr>
          <w:ilvl w:val="1"/>
          <w:numId w:val="20"/>
        </w:numPr>
        <w:spacing w:after="0" w:line="265" w:lineRule="auto"/>
        <w:ind w:hanging="43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Odbiór ostateczny (końcowy)</w:t>
      </w:r>
    </w:p>
    <w:p w14:paraId="5B5EBACA" w14:textId="77777777" w:rsidR="004062FE" w:rsidRPr="00DE2559" w:rsidRDefault="00FB1F71" w:rsidP="00714849">
      <w:pPr>
        <w:spacing w:after="0"/>
        <w:ind w:left="405" w:hanging="42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Odbiór końcowy stanowi ostateczną ocenę rzeczywistego wykonania robót w odniesieniu do ich zakresu (ilości), jakości i zgodności z dokumentacją projektową.</w:t>
      </w:r>
    </w:p>
    <w:p w14:paraId="5C30BA10" w14:textId="77777777" w:rsidR="004062FE" w:rsidRPr="00DE2559" w:rsidRDefault="00FB1F71" w:rsidP="00714849">
      <w:pPr>
        <w:spacing w:after="0"/>
        <w:ind w:left="405" w:hanging="42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Odbiór ostateczny przeprowadza komisja powołana przez zamawiającego, na podstawie przedłożonych dokumentów, wyników badań oraz dokonanej oceny wizualnej.</w:t>
      </w:r>
    </w:p>
    <w:p w14:paraId="545EDA1E" w14:textId="77777777" w:rsidR="004062FE" w:rsidRPr="00DE2559" w:rsidRDefault="00FB1F71" w:rsidP="00714849">
      <w:pPr>
        <w:spacing w:after="0" w:line="301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Zasady i terminy powoływania komisji oraz czas jej działania powinna określać umowa. Wykonawca robót obowiązany jest przedłożyć komisji następujące dokumenty:</w:t>
      </w:r>
    </w:p>
    <w:p w14:paraId="55E296BA" w14:textId="77777777" w:rsidR="004062FE" w:rsidRPr="00DE2559" w:rsidRDefault="00FB1F71" w:rsidP="00714849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dokumentację projektową z naniesionymi zmianami dokonanymi w toku wykonywania robót,</w:t>
      </w:r>
    </w:p>
    <w:p w14:paraId="70BD31A3" w14:textId="606BFEA9" w:rsidR="004062FE" w:rsidRPr="00DE2559" w:rsidRDefault="00FB1F71" w:rsidP="00714849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szczegółowe specyfikacje techniczne ze zmianami wprowadzonymi w trakcie wykonywania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robót,</w:t>
      </w:r>
    </w:p>
    <w:p w14:paraId="252632C7" w14:textId="2A1575A2" w:rsidR="004062FE" w:rsidRPr="00DE2559" w:rsidRDefault="00FB1F71" w:rsidP="00714849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dziennik budowy i książki obmiarów z zapisami dokonywanymi w toku prowadzonych robót,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protokoły kontroli spisywane w trakcie wykonywania prac,</w:t>
      </w:r>
    </w:p>
    <w:p w14:paraId="4576B9CF" w14:textId="144E9255" w:rsidR="004062FE" w:rsidRPr="00DE2559" w:rsidRDefault="00FB1F71" w:rsidP="00714849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dokumenty świadczące o dopuszczeniu do obrotu i powszechnego zastosowania użytych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materiałów i wyrobów budowlanych,</w:t>
      </w:r>
    </w:p>
    <w:p w14:paraId="76C318E8" w14:textId="77777777" w:rsidR="004062FE" w:rsidRPr="00DE2559" w:rsidRDefault="00FB1F71" w:rsidP="00714849">
      <w:pPr>
        <w:numPr>
          <w:ilvl w:val="0"/>
          <w:numId w:val="21"/>
        </w:numPr>
        <w:spacing w:after="0" w:line="222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protokoły odbiorów robót ulegających zakryciu i odbiorów częściowych,– instrukcje producenta mieszanki tynkarskiej, – wyniki badań laboratoryjnych i ekspertyz.</w:t>
      </w:r>
    </w:p>
    <w:p w14:paraId="359F6CE6" w14:textId="77777777" w:rsidR="004062FE" w:rsidRPr="00DE2559" w:rsidRDefault="00FB1F71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 toku odbioru komisja obowiązana jest zapoznać się z przedłożonymi dokumentami, przeprowadzić badania zgodnie z wytycznymi podanymi w pkt. 6.4 niniejszej ST, porównać je z wymaganiami podanymi w dokumentacji projektowej i niniejszej (szczegółowej) specyfikacji technicznej robót tynkarskich, opracowanej dla odbieranego przedmiotu zamówienia, oraz dokonać oceny wizualnej.</w:t>
      </w:r>
    </w:p>
    <w:p w14:paraId="40218DB2" w14:textId="77777777" w:rsidR="004062FE" w:rsidRPr="00DE2559" w:rsidRDefault="00FB1F71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lastRenderedPageBreak/>
        <w:t>Tynki zwykłe wewnętrzne i zewnętrzne powinny być odebrane, jeżeli wszystkie wyniki badań są pozytywne,  a dostarczone przez wykonawcę dokumenty są kompletne i prawidłowe pod względem merytorycznym.</w:t>
      </w:r>
    </w:p>
    <w:p w14:paraId="6245ACD8" w14:textId="77777777" w:rsidR="004062FE" w:rsidRPr="00DE2559" w:rsidRDefault="00FB1F71" w:rsidP="00714849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Jeżeli chociażby jeden wynik badań był negatywny tynki nie powinny być odebrane. W takim przypadku należy wybrać jedno z następujących rozwiązań:</w:t>
      </w:r>
    </w:p>
    <w:p w14:paraId="2604C9BD" w14:textId="25508F7D" w:rsidR="004062FE" w:rsidRPr="00DE2559" w:rsidRDefault="00FB1F71" w:rsidP="00714849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jeżeli to możliwe należy ustalić zakres prac korygujących, usunąć nieprawidłowości wykonania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tynków w stosunku do wymagań określonych w dokumentacji projektowej i niniejszej specyfikacji technicznej (szczegółowej) i przedstawić je ponownie do odbioru,</w:t>
      </w:r>
    </w:p>
    <w:p w14:paraId="20BC2763" w14:textId="1E9D6243" w:rsidR="004062FE" w:rsidRPr="00DE2559" w:rsidRDefault="00FB1F71" w:rsidP="00714849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jeżeli odchylenia od wymagań nie zagrażają bezpieczeństwu użytkownika i trwałości tynku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zamawiający może wyrazić zgodę na dokonanie odbioru końcowego z jednoczesnym obniżeniem wartości wynagrodzenia w stosunku do ustaleń umownych,</w:t>
      </w:r>
    </w:p>
    <w:p w14:paraId="6D3FBEA1" w14:textId="16CF727E" w:rsidR="004062FE" w:rsidRPr="00DE2559" w:rsidRDefault="00FB1F71" w:rsidP="00714849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 przypadku, gdy nie są możliwe podane wyżej rozwiązania wykonawca zobowiązany jest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usunąć wadliwie wykonany tynk, wykonać go ponownie i powtórnie zgłosić do odbioru.</w:t>
      </w:r>
    </w:p>
    <w:p w14:paraId="41811322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 przypadku niekompletności dokumentów odbiór może być dokonany po ich uzupełnieniu.</w:t>
      </w:r>
    </w:p>
    <w:p w14:paraId="0FC7E7E1" w14:textId="77777777" w:rsidR="004062FE" w:rsidRPr="00DE2559" w:rsidRDefault="00FB1F71" w:rsidP="00714849">
      <w:pPr>
        <w:spacing w:after="0"/>
        <w:ind w:left="271"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Z czynności odbioru sporządza się protokół podpisany przez przedstawicieli zamawiającego i wykonawcy. Protokół powinien zawierać:</w:t>
      </w:r>
    </w:p>
    <w:p w14:paraId="03176521" w14:textId="77777777" w:rsidR="004062FE" w:rsidRPr="00DE2559" w:rsidRDefault="00FB1F71" w:rsidP="00714849">
      <w:pPr>
        <w:numPr>
          <w:ilvl w:val="0"/>
          <w:numId w:val="22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ustalenia podjęte w trakcie prac komisji,</w:t>
      </w:r>
    </w:p>
    <w:p w14:paraId="338F53EB" w14:textId="77777777" w:rsidR="004062FE" w:rsidRPr="00DE2559" w:rsidRDefault="00FB1F71" w:rsidP="00714849">
      <w:pPr>
        <w:numPr>
          <w:ilvl w:val="0"/>
          <w:numId w:val="22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ocenę wyników badań,</w:t>
      </w:r>
    </w:p>
    <w:p w14:paraId="1C93294E" w14:textId="77777777" w:rsidR="004062FE" w:rsidRPr="00DE2559" w:rsidRDefault="00FB1F71" w:rsidP="00714849">
      <w:pPr>
        <w:numPr>
          <w:ilvl w:val="0"/>
          <w:numId w:val="22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wykaz wad i usterek ze wskazaniem sposobu ich usunięcia,</w:t>
      </w:r>
    </w:p>
    <w:p w14:paraId="54A45207" w14:textId="77777777" w:rsidR="004062FE" w:rsidRPr="00DE2559" w:rsidRDefault="00FB1F71" w:rsidP="00714849">
      <w:pPr>
        <w:numPr>
          <w:ilvl w:val="0"/>
          <w:numId w:val="22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stwierdzenie zgodności lub niezgodności wykonania tynku zwykłego z zamówieniem.</w:t>
      </w:r>
    </w:p>
    <w:p w14:paraId="3EEBB554" w14:textId="50395D4C" w:rsidR="004062FE" w:rsidRPr="00DE2559" w:rsidRDefault="00FB1F71" w:rsidP="00714849">
      <w:pPr>
        <w:spacing w:after="0"/>
        <w:ind w:left="271"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Protokół odbioru końcowego jest podstawą do dokonania rozliczenia końcowego pomiędzy zamawiającym a wykonawcą.</w:t>
      </w:r>
    </w:p>
    <w:p w14:paraId="43BD0A32" w14:textId="77777777" w:rsidR="00167DCC" w:rsidRPr="00DE2559" w:rsidRDefault="00167DCC" w:rsidP="00714849">
      <w:pPr>
        <w:spacing w:after="0"/>
        <w:ind w:left="271" w:hanging="286"/>
        <w:rPr>
          <w:rFonts w:ascii="Lato" w:hAnsi="Lato" w:cs="Arial"/>
          <w:color w:val="auto"/>
          <w:sz w:val="20"/>
          <w:szCs w:val="20"/>
        </w:rPr>
      </w:pPr>
    </w:p>
    <w:p w14:paraId="739828BC" w14:textId="614FDC0E" w:rsidR="004062FE" w:rsidRPr="00DE2559" w:rsidRDefault="00FB1F71" w:rsidP="00167DCC">
      <w:pPr>
        <w:pStyle w:val="Akapitzlist"/>
        <w:numPr>
          <w:ilvl w:val="1"/>
          <w:numId w:val="20"/>
        </w:numPr>
        <w:spacing w:after="0" w:line="265" w:lineRule="auto"/>
        <w:ind w:hanging="43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Odbiór po upływie okresu rękojmi i gwarancji</w:t>
      </w:r>
    </w:p>
    <w:p w14:paraId="2F5FB09B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Celem odbioru po okresie rękojmi i gwarancji jest ocena stanu tynku zwykłego po użytkowaniu w tym okresie oraz ocena wykonywanych w tym okresie ewentualnych robót poprawkowych, związanych z usuwaniem zgłoszonych wad.</w:t>
      </w:r>
    </w:p>
    <w:p w14:paraId="0506EAFA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Odbiór po upływie okresu rękojmi i gwarancji jest dokonywany na podstawie oceny wizualnej tynku zwykłego, z uwzględnieniem zasad opisanych w pkt. 8.4. „Odbiór ostateczny (końcowy)”.</w:t>
      </w:r>
    </w:p>
    <w:p w14:paraId="757122ED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Pozytywny wynik odbioru pogwarancyjnego jest podstawą do zwrotu kaucji gwarancyjnej, negatywny do ewentualnego dokonania potrąceń wynikających z obniżonej jakości robót.</w:t>
      </w:r>
    </w:p>
    <w:p w14:paraId="1055E173" w14:textId="691246B1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Przed upływem okresu gwarancyjnego zamawiający powinien zgłosić wykonawcy wszystkie zauważone wady w wykonanych robotach tynkowych.</w:t>
      </w:r>
    </w:p>
    <w:p w14:paraId="7D2ED302" w14:textId="77777777" w:rsidR="00167DCC" w:rsidRPr="00DE2559" w:rsidRDefault="00167DCC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49B6BC4A" w14:textId="49D43770" w:rsidR="004062FE" w:rsidRPr="00DE2559" w:rsidRDefault="00FB1F71" w:rsidP="00714849">
      <w:pPr>
        <w:numPr>
          <w:ilvl w:val="0"/>
          <w:numId w:val="23"/>
        </w:numPr>
        <w:spacing w:after="0" w:line="265" w:lineRule="auto"/>
        <w:ind w:hanging="286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PODSTAWA ROZLICZENIA ROBÓT PODSTAWOWYCH, TYMCZASOWYCH I PRACTOWARZYSZĄCYCH</w:t>
      </w:r>
    </w:p>
    <w:p w14:paraId="6D5FA983" w14:textId="77777777" w:rsidR="00167DCC" w:rsidRPr="00DE2559" w:rsidRDefault="00167DCC" w:rsidP="00167DCC">
      <w:pPr>
        <w:spacing w:after="0" w:line="265" w:lineRule="auto"/>
        <w:ind w:left="286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18878A6F" w14:textId="68789B16" w:rsidR="00167DCC" w:rsidRPr="00DE2559" w:rsidRDefault="00FB1F71" w:rsidP="00414306">
      <w:pPr>
        <w:numPr>
          <w:ilvl w:val="1"/>
          <w:numId w:val="23"/>
        </w:numPr>
        <w:spacing w:after="0" w:line="265" w:lineRule="auto"/>
        <w:ind w:hanging="598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Ogólne ustalenia dotyczące podstawy rozliczenia robót podano w ST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„Wymagania ogólne” Kod CPV 45000000-7,  pkt 9</w:t>
      </w:r>
    </w:p>
    <w:p w14:paraId="44AF6C44" w14:textId="77777777" w:rsidR="004062FE" w:rsidRPr="00DE2559" w:rsidRDefault="00FB1F71" w:rsidP="00714849">
      <w:pPr>
        <w:numPr>
          <w:ilvl w:val="1"/>
          <w:numId w:val="23"/>
        </w:numPr>
        <w:spacing w:after="0" w:line="265" w:lineRule="auto"/>
        <w:ind w:hanging="598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Zasady rozliczenia i płatności</w:t>
      </w:r>
    </w:p>
    <w:p w14:paraId="18D936BA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Rozliczenie robót tynkowych może być dokonane jednorazowo po wykonaniu pełnego zakresu robót i ich końcowym odbiorze lub etapami określonymi w umowie, po dokonaniu odbiorów częściowych robót.</w:t>
      </w:r>
    </w:p>
    <w:p w14:paraId="60153371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 xml:space="preserve">Ostateczne rozliczenie umowy pomiędzy zamawiającym a wykonawcą następuje po dokonaniu odbioru pogwarancyjnego. </w:t>
      </w:r>
    </w:p>
    <w:p w14:paraId="286366E5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Podstawę rozliczenia oraz płatności wykonanego i odebranego zakresu robót tynkowych stanowi wartość tych robót obliczona na podstawie:</w:t>
      </w:r>
    </w:p>
    <w:p w14:paraId="086F27CD" w14:textId="2F68108F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określonych w dokumentach umownych (ofercie) cen jednostkowych i ilości robót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zaakceptowanych przez zamawiającego lub</w:t>
      </w:r>
    </w:p>
    <w:p w14:paraId="2B569753" w14:textId="77777777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ustalonej w umowie kwoty ryczałtowej za określony zakres robót.</w:t>
      </w:r>
    </w:p>
    <w:p w14:paraId="33F8194E" w14:textId="77777777" w:rsidR="004062FE" w:rsidRPr="00DE2559" w:rsidRDefault="00FB1F71" w:rsidP="00714849">
      <w:pPr>
        <w:spacing w:after="0" w:line="265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Ceny jednostkowe wykonania tynku zwykłego lub kwoty ryczałtowe obejmujące roboty tynkowe uwzględniają:</w:t>
      </w:r>
    </w:p>
    <w:p w14:paraId="4FEF8A1F" w14:textId="77777777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przygotowanie stanowiska roboczego,</w:t>
      </w:r>
    </w:p>
    <w:p w14:paraId="3392975C" w14:textId="77777777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dostarczenie do stanowiska roboczego materiałów, narzędzi i sprzętu,</w:t>
      </w:r>
    </w:p>
    <w:p w14:paraId="19C584EF" w14:textId="77777777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obsługę sprzętu,</w:t>
      </w:r>
    </w:p>
    <w:p w14:paraId="49897680" w14:textId="46500E0C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ustawienie i przestawienie drabin oraz lekkich rusztowań przestawnych umożliwiających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wykonanie robót na wysokości do 4 m,</w:t>
      </w:r>
    </w:p>
    <w:p w14:paraId="3993F6C0" w14:textId="0837C2DF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ocenę i przygotowanie podłoża wraz z ewentualnym jego zagruntowaniem bądź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zastosowaniem odpowiednich środków zwiększających przyczepność, zgodnie z wymaganiami dokumentacji projektowej i szczegółowej specyfikacji technicznej,</w:t>
      </w:r>
    </w:p>
    <w:p w14:paraId="7C6DECF4" w14:textId="5E3B96B0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zabezpieczenie stolarki okiennej i drzwiowej oraz innych elementów przed zanieczyszczeniem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 xml:space="preserve">i uszkodzeniem w trakcie wykonywania tynków, </w:t>
      </w:r>
    </w:p>
    <w:p w14:paraId="2028383D" w14:textId="77777777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osiatkowanie bruzd i miejsc narażonych na pęknięcia,</w:t>
      </w:r>
    </w:p>
    <w:p w14:paraId="42024FB5" w14:textId="77777777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lastRenderedPageBreak/>
        <w:t>umocowanie profili tynkarskich,</w:t>
      </w:r>
    </w:p>
    <w:p w14:paraId="6DB89A88" w14:textId="77777777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osadzenie kratek wentylacyjnych i innych drobnych elementów,</w:t>
      </w:r>
    </w:p>
    <w:p w14:paraId="5E0D540E" w14:textId="77777777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usunięcie wad i usterek oraz naprawienie uszkodzeń powstałych w czasie robót tynkowych,</w:t>
      </w:r>
    </w:p>
    <w:p w14:paraId="405E98A5" w14:textId="7858592C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usunięcie zabezpieczeń stolarki i innych elementów oraz ewentualnych zanieczyszczeń na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elementach nie tynkowanych,</w:t>
      </w:r>
    </w:p>
    <w:p w14:paraId="0812B994" w14:textId="77777777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uporządkowanie miejsca wykonywania robót,</w:t>
      </w:r>
    </w:p>
    <w:p w14:paraId="516608C1" w14:textId="7061E6E4" w:rsidR="004062FE" w:rsidRPr="00DE2559" w:rsidRDefault="00FB1F71" w:rsidP="00714849">
      <w:pPr>
        <w:numPr>
          <w:ilvl w:val="0"/>
          <w:numId w:val="2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usunięcie pozostałości, resztek i odpadów materiałów w sposób podany w szczegółowej</w:t>
      </w:r>
      <w:r w:rsidR="002367FA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specyfikacji technicznej (opisać sposób usunięcia pozostałości i odpadów), – likwidację stanowiska roboczego.</w:t>
      </w:r>
    </w:p>
    <w:p w14:paraId="526AB179" w14:textId="77777777" w:rsidR="004062FE" w:rsidRPr="00DE2559" w:rsidRDefault="00FB1F71" w:rsidP="00714849">
      <w:pPr>
        <w:spacing w:after="0" w:line="222" w:lineRule="auto"/>
        <w:ind w:left="-5" w:right="-14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W kwotach ryczałtowych ujęte są również koszty montażu, demontażu i pracy rusztowań niezbędnych do wykonania robót pokrywczych na wysokości ponad 4 m od poziomu ich ustawienia.</w:t>
      </w:r>
    </w:p>
    <w:p w14:paraId="6227553B" w14:textId="77777777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Rozliczenie robót tynkowych według uzgodnionych cen jednostkowych może by wariantowe:</w:t>
      </w:r>
    </w:p>
    <w:p w14:paraId="19FDB651" w14:textId="5DD21665" w:rsidR="004062FE" w:rsidRPr="00DE2559" w:rsidRDefault="00FB1F71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Ceny jednostkowe robót obejmują również koszty montażu, demontażu i pracy rusztowań oraz koszty pomostów i barier zabezpieczających.</w:t>
      </w:r>
    </w:p>
    <w:p w14:paraId="5FB1FD60" w14:textId="77777777" w:rsidR="00167DCC" w:rsidRPr="00DE2559" w:rsidRDefault="00167DCC" w:rsidP="0071484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3547FAE6" w14:textId="77777777" w:rsidR="004062FE" w:rsidRPr="00DE2559" w:rsidRDefault="00FB1F71">
      <w:pPr>
        <w:numPr>
          <w:ilvl w:val="0"/>
          <w:numId w:val="25"/>
        </w:numPr>
        <w:spacing w:after="17" w:line="265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DE2559">
        <w:rPr>
          <w:rFonts w:ascii="Lato" w:hAnsi="Lato" w:cs="Arial"/>
          <w:b/>
          <w:bCs/>
          <w:color w:val="auto"/>
          <w:sz w:val="20"/>
          <w:szCs w:val="20"/>
        </w:rPr>
        <w:t>DOKUMENTY ODNIESIENIA</w:t>
      </w:r>
    </w:p>
    <w:p w14:paraId="2571093F" w14:textId="77777777" w:rsidR="004062FE" w:rsidRPr="00DE2559" w:rsidRDefault="00FB1F71">
      <w:pPr>
        <w:spacing w:after="17" w:line="265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10.1. Normy</w:t>
      </w:r>
    </w:p>
    <w:p w14:paraId="4E278C55" w14:textId="4682E9F0" w:rsidR="004062FE" w:rsidRPr="00DE2559" w:rsidRDefault="00FB1F71" w:rsidP="00167DCC">
      <w:pPr>
        <w:numPr>
          <w:ilvl w:val="0"/>
          <w:numId w:val="26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PN-70/B-10100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Roboty tynkowe. Tynki zwykłe. Wymagania i badania przy odbiorze (Norma wycofana bez zastąpienia).</w:t>
      </w:r>
    </w:p>
    <w:p w14:paraId="44CA3B60" w14:textId="7C388F7A" w:rsidR="004062FE" w:rsidRPr="00DE2559" w:rsidRDefault="00FB1F71" w:rsidP="00167DCC">
      <w:pPr>
        <w:numPr>
          <w:ilvl w:val="0"/>
          <w:numId w:val="26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PN-90/B-14501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Zaprawy budowlane zwykłe (Norma wycofana bez zastąpienia).</w:t>
      </w:r>
    </w:p>
    <w:p w14:paraId="54D09734" w14:textId="0B65B028" w:rsidR="004062FE" w:rsidRPr="00DE2559" w:rsidRDefault="00FB1F71" w:rsidP="00167DCC">
      <w:pPr>
        <w:numPr>
          <w:ilvl w:val="0"/>
          <w:numId w:val="26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1015-2:2000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Metody badań zapraw do murów – Pobieranie i przygotowanie próbek zapraw do badań.</w:t>
      </w:r>
    </w:p>
    <w:p w14:paraId="61458187" w14:textId="77777777" w:rsidR="004062FE" w:rsidRPr="00DE2559" w:rsidRDefault="00FB1F71">
      <w:pPr>
        <w:numPr>
          <w:ilvl w:val="0"/>
          <w:numId w:val="26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1015-2:2000/A1:2007 (u) jw.</w:t>
      </w:r>
    </w:p>
    <w:p w14:paraId="4ED1D313" w14:textId="540E4D17" w:rsidR="004062FE" w:rsidRPr="00DE2559" w:rsidRDefault="00FB1F71" w:rsidP="00167DCC">
      <w:pPr>
        <w:numPr>
          <w:ilvl w:val="0"/>
          <w:numId w:val="26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1015-3:2000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Metody badań zapraw do murów – Określenie konsystencji świeżej zaprawy (za pomocą stolika rozpływu). 6. PN-EN 1015-3:2000/A1:2005 jw.</w:t>
      </w:r>
    </w:p>
    <w:p w14:paraId="7C6A0438" w14:textId="2EB2DB52" w:rsidR="004062FE" w:rsidRPr="00DE2559" w:rsidRDefault="00FB1F71" w:rsidP="00167DCC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1015-4:2000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Metody badań zapraw do murów – Określenie konsystencji świeżej zaprawy (za pomocą penetrometru).</w:t>
      </w:r>
    </w:p>
    <w:p w14:paraId="0D7D755E" w14:textId="17B47A5E" w:rsidR="004062FE" w:rsidRPr="00DE2559" w:rsidRDefault="00FB1F71" w:rsidP="00167DCC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1015-12:2002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Metody badań zapraw do murów – Część 12: Określenie przyczepności do podłoża stwardniałych zapraw na obrzutkę i do tynkowania.</w:t>
      </w:r>
    </w:p>
    <w:p w14:paraId="70CB3FF5" w14:textId="4B87139F" w:rsidR="004062FE" w:rsidRPr="00DE2559" w:rsidRDefault="00FB1F71" w:rsidP="00167DCC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1015-19:2000Metody badań zapraw do murów – Określenie współczynnika przenoszenia pary wodnej w stwardniałych zaprawach na obrzutkę i do tynkowania.</w:t>
      </w:r>
    </w:p>
    <w:p w14:paraId="406186CD" w14:textId="77777777" w:rsidR="004062FE" w:rsidRPr="00DE2559" w:rsidRDefault="00FB1F71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1015-19:2000/A1:2005 jw.</w:t>
      </w:r>
    </w:p>
    <w:p w14:paraId="769D9FCD" w14:textId="76A809F2" w:rsidR="004062FE" w:rsidRPr="00DE2559" w:rsidRDefault="00FB1F71" w:rsidP="00167DCC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197-1:2002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Cement – Część 1: Skład, wymagania i kryteria zgodności dotyczące cementów powszechnego użytku.</w:t>
      </w:r>
    </w:p>
    <w:p w14:paraId="18088245" w14:textId="77777777" w:rsidR="004062FE" w:rsidRPr="00DE2559" w:rsidRDefault="00FB1F71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197-1:2002/A1:2005 jw.</w:t>
      </w:r>
    </w:p>
    <w:p w14:paraId="0716A6F5" w14:textId="4B8669C6" w:rsidR="004062FE" w:rsidRPr="00DE2559" w:rsidRDefault="00FB1F71" w:rsidP="00167DCC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197-2:2002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Cement – Część 2: Ocena zgodności.</w:t>
      </w:r>
    </w:p>
    <w:p w14:paraId="77BA3A9B" w14:textId="63A7E9BB" w:rsidR="004062FE" w:rsidRPr="00DE2559" w:rsidRDefault="00FB1F71" w:rsidP="00167DCC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459-1:2003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Wapno budowlane – Część 1: Definicje, wymagania i kryteria zgodności.</w:t>
      </w:r>
    </w:p>
    <w:p w14:paraId="1D8CFCB7" w14:textId="74928C4D" w:rsidR="004062FE" w:rsidRPr="00DE2559" w:rsidRDefault="00FB1F71" w:rsidP="00167DCC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459-2:2003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Wapno budowlane – Część 2: Metody badań.</w:t>
      </w:r>
    </w:p>
    <w:p w14:paraId="3F249940" w14:textId="77AA6D32" w:rsidR="004062FE" w:rsidRPr="00DE2559" w:rsidRDefault="00FB1F71" w:rsidP="00167DCC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459-3:2003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Wapno budowlane – Część 3: Ocena zgodności.</w:t>
      </w:r>
    </w:p>
    <w:p w14:paraId="035E782F" w14:textId="72F89B67" w:rsidR="004062FE" w:rsidRPr="00DE2559" w:rsidRDefault="00FB1F71" w:rsidP="00167DCC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1008-1:2004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Woda zarobowa do betonu. Specyfikacja pobierania próbek, badanie i ocena przydatności wody zarobowej do betonu, w tym wody odzyskanej z procesów produkcji betonu.</w:t>
      </w:r>
    </w:p>
    <w:p w14:paraId="496EC61B" w14:textId="6203B6FA" w:rsidR="004062FE" w:rsidRPr="00DE2559" w:rsidRDefault="00FB1F71" w:rsidP="00167DCC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934-6:2002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Domieszki do betonu, zaprawy i zaczynu – Część 6: Pobieranie próbek, kontrola zgodności i ocena zgodności.</w:t>
      </w:r>
    </w:p>
    <w:p w14:paraId="39B2C483" w14:textId="77777777" w:rsidR="004062FE" w:rsidRPr="00DE2559" w:rsidRDefault="00FB1F71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PN-EN 934-6:2002/A1:2006 jw.</w:t>
      </w:r>
    </w:p>
    <w:p w14:paraId="4CC8BA4C" w14:textId="45D3A838" w:rsidR="004062FE" w:rsidRPr="00DE2559" w:rsidRDefault="00FB1F71" w:rsidP="00167DCC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PN-B-30041:1997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Spoiwa gipsowe – Gips budowlany.</w:t>
      </w:r>
    </w:p>
    <w:p w14:paraId="4B50F2AF" w14:textId="37FB72BB" w:rsidR="004062FE" w:rsidRPr="00DE2559" w:rsidRDefault="00FB1F71" w:rsidP="00167DCC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PN-B-30042:1997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Spoiwa gipsowe – Gips szpachlowy, gips tynkarski i klej gipsowy.</w:t>
      </w:r>
    </w:p>
    <w:p w14:paraId="7B7B0294" w14:textId="77777777" w:rsidR="004062FE" w:rsidRPr="00DE2559" w:rsidRDefault="00FB1F71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PN-B-30042:1997/Az1:2006 jw.</w:t>
      </w:r>
    </w:p>
    <w:p w14:paraId="738D51A1" w14:textId="17C4567A" w:rsidR="004062FE" w:rsidRPr="00DE2559" w:rsidRDefault="00FB1F71" w:rsidP="00167DCC">
      <w:pPr>
        <w:numPr>
          <w:ilvl w:val="0"/>
          <w:numId w:val="27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PN-92/B-01302</w:t>
      </w:r>
      <w:r w:rsidR="00167DCC" w:rsidRPr="00DE2559">
        <w:rPr>
          <w:rFonts w:ascii="Lato" w:hAnsi="Lato" w:cs="Arial"/>
          <w:color w:val="auto"/>
          <w:sz w:val="20"/>
          <w:szCs w:val="20"/>
        </w:rPr>
        <w:t xml:space="preserve"> </w:t>
      </w:r>
      <w:r w:rsidRPr="00DE2559">
        <w:rPr>
          <w:rFonts w:ascii="Lato" w:hAnsi="Lato" w:cs="Arial"/>
          <w:color w:val="auto"/>
          <w:sz w:val="20"/>
          <w:szCs w:val="20"/>
        </w:rPr>
        <w:t>Gips, anhydryt i wyroby gipsowe – Terminologia. 24. PN-EN 13139:2003 Kruszywa do zaprawy.</w:t>
      </w:r>
    </w:p>
    <w:p w14:paraId="75934EBC" w14:textId="083B001B" w:rsidR="004062FE" w:rsidRPr="00DE2559" w:rsidRDefault="00FB1F71" w:rsidP="00866F34">
      <w:pPr>
        <w:spacing w:after="352"/>
        <w:ind w:left="-5" w:right="6059"/>
        <w:rPr>
          <w:rFonts w:ascii="Lato" w:hAnsi="Lato" w:cs="Arial"/>
          <w:color w:val="auto"/>
          <w:sz w:val="20"/>
          <w:szCs w:val="20"/>
        </w:rPr>
      </w:pPr>
      <w:r w:rsidRPr="00DE2559">
        <w:rPr>
          <w:rFonts w:ascii="Lato" w:hAnsi="Lato" w:cs="Arial"/>
          <w:color w:val="auto"/>
          <w:sz w:val="20"/>
          <w:szCs w:val="20"/>
        </w:rPr>
        <w:t>25. PN-EN 13139:2003/AC:2004 jw.</w:t>
      </w:r>
    </w:p>
    <w:sectPr w:rsidR="004062FE" w:rsidRPr="00DE2559" w:rsidSect="00181869">
      <w:headerReference w:type="default" r:id="rId7"/>
      <w:footerReference w:type="even" r:id="rId8"/>
      <w:footerReference w:type="default" r:id="rId9"/>
      <w:footerReference w:type="first" r:id="rId10"/>
      <w:pgSz w:w="11900" w:h="16840"/>
      <w:pgMar w:top="1222" w:right="1166" w:bottom="1319" w:left="1207" w:header="708" w:footer="52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B7C71C" w14:textId="77777777" w:rsidR="004A1D70" w:rsidRDefault="004A1D70">
      <w:pPr>
        <w:spacing w:after="0" w:line="240" w:lineRule="auto"/>
      </w:pPr>
      <w:r>
        <w:separator/>
      </w:r>
    </w:p>
  </w:endnote>
  <w:endnote w:type="continuationSeparator" w:id="0">
    <w:p w14:paraId="02A70F78" w14:textId="77777777" w:rsidR="004A1D70" w:rsidRDefault="004A1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5BFD4" w14:textId="77777777" w:rsidR="004062FE" w:rsidRDefault="00FB1F71">
    <w:pPr>
      <w:spacing w:after="0" w:line="226" w:lineRule="auto"/>
      <w:ind w:left="1848" w:right="324" w:hanging="595"/>
      <w:jc w:val="left"/>
    </w:pPr>
    <w:r>
      <w:rPr>
        <w:sz w:val="18"/>
      </w:rPr>
      <w:t xml:space="preserve">Specyfikacja została sporządzona w systemie                       na podstawie </w:t>
    </w:r>
    <w:proofErr w:type="spellStart"/>
    <w:r>
      <w:rPr>
        <w:sz w:val="18"/>
      </w:rPr>
      <w:t>standardowej</w:t>
    </w:r>
    <w:r>
      <w:rPr>
        <w:color w:val="004E92"/>
        <w:sz w:val="18"/>
      </w:rPr>
      <w:t>SEKO</w:t>
    </w:r>
    <w:r>
      <w:rPr>
        <w:color w:val="3399CC"/>
      </w:rPr>
      <w:t>spec</w:t>
    </w:r>
    <w:r>
      <w:rPr>
        <w:color w:val="004E92"/>
        <w:sz w:val="18"/>
      </w:rPr>
      <w:t>SEKO</w:t>
    </w:r>
    <w:r>
      <w:rPr>
        <w:color w:val="3399CC"/>
      </w:rPr>
      <w:t>spec</w:t>
    </w:r>
    <w:proofErr w:type="spellEnd"/>
    <w:r>
      <w:rPr>
        <w:color w:val="3399CC"/>
      </w:rPr>
      <w:t xml:space="preserve"> </w:t>
    </w:r>
    <w:r>
      <w:rPr>
        <w:sz w:val="18"/>
      </w:rPr>
      <w:t xml:space="preserve">specyfikacji technicznej opracowanej przez OWEOB Promocja Sp. z </w:t>
    </w:r>
    <w:proofErr w:type="spellStart"/>
    <w:r>
      <w:rPr>
        <w:sz w:val="18"/>
      </w:rPr>
      <w:t>o.o.OWEOB</w:t>
    </w:r>
    <w:proofErr w:type="spellEnd"/>
    <w:r>
      <w:rPr>
        <w:sz w:val="18"/>
      </w:rPr>
      <w:t xml:space="preserve"> Promocja Sp. z o.o. 2005</w:t>
    </w:r>
  </w:p>
  <w:p w14:paraId="39DCE0E3" w14:textId="77777777" w:rsidR="004062FE" w:rsidRDefault="00FB1F71">
    <w:pPr>
      <w:spacing w:after="0" w:line="259" w:lineRule="auto"/>
      <w:ind w:left="0" w:right="-7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883A9" w14:textId="77777777" w:rsidR="004062FE" w:rsidRDefault="00FB1F71">
    <w:pPr>
      <w:spacing w:after="0" w:line="259" w:lineRule="auto"/>
      <w:ind w:left="0" w:right="-7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6E2AC" w14:textId="77777777" w:rsidR="004062FE" w:rsidRDefault="00FB1F71">
    <w:pPr>
      <w:spacing w:after="0" w:line="259" w:lineRule="auto"/>
      <w:ind w:left="0" w:right="-7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83B75" w14:textId="77777777" w:rsidR="004A1D70" w:rsidRDefault="004A1D70">
      <w:pPr>
        <w:spacing w:after="0" w:line="240" w:lineRule="auto"/>
      </w:pPr>
      <w:r>
        <w:separator/>
      </w:r>
    </w:p>
  </w:footnote>
  <w:footnote w:type="continuationSeparator" w:id="0">
    <w:p w14:paraId="44741D24" w14:textId="77777777" w:rsidR="004A1D70" w:rsidRDefault="004A1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56DD4" w14:textId="77777777" w:rsidR="00181869" w:rsidRDefault="00181869" w:rsidP="00DE2559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262FE"/>
    <w:multiLevelType w:val="hybridMultilevel"/>
    <w:tmpl w:val="77324620"/>
    <w:lvl w:ilvl="0" w:tplc="A9EE7A4E">
      <w:start w:val="10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087C0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9E185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EC61E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72706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C2667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10A03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28B3E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268D5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88342E"/>
    <w:multiLevelType w:val="hybridMultilevel"/>
    <w:tmpl w:val="07582442"/>
    <w:lvl w:ilvl="0" w:tplc="3BEEA268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64C29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28ABF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B63DD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B45AB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A018B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A2D2B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06D6A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D2D34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A4141E"/>
    <w:multiLevelType w:val="hybridMultilevel"/>
    <w:tmpl w:val="1370F49E"/>
    <w:lvl w:ilvl="0" w:tplc="F11C58D8">
      <w:start w:val="1"/>
      <w:numFmt w:val="bullet"/>
      <w:lvlText w:val="•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CE06C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AC185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E2A25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82D8C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3A0C4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78B7A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06FCB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2C29C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C73CFC"/>
    <w:multiLevelType w:val="multilevel"/>
    <w:tmpl w:val="7AAA6D14"/>
    <w:lvl w:ilvl="0">
      <w:start w:val="6"/>
      <w:numFmt w:val="decimal"/>
      <w:lvlText w:val="%1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140" w:firstLine="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8D6C20"/>
    <w:multiLevelType w:val="hybridMultilevel"/>
    <w:tmpl w:val="9AB0CEE2"/>
    <w:lvl w:ilvl="0" w:tplc="47FE5886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30969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84F6E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525B0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64AF0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66AED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36CF8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7E4DD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C21B1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277B05"/>
    <w:multiLevelType w:val="multilevel"/>
    <w:tmpl w:val="7C3CAE38"/>
    <w:lvl w:ilvl="0">
      <w:start w:val="9"/>
      <w:numFmt w:val="decimal"/>
      <w:lvlText w:val="%1."/>
      <w:lvlJc w:val="left"/>
      <w:pPr>
        <w:ind w:left="286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8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B071B9"/>
    <w:multiLevelType w:val="hybridMultilevel"/>
    <w:tmpl w:val="10D8A0B6"/>
    <w:lvl w:ilvl="0" w:tplc="13A027B4">
      <w:start w:val="7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643E4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AA8EC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74B32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0C4DD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C2570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AACB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A44B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E6262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AE0D2A"/>
    <w:multiLevelType w:val="hybridMultilevel"/>
    <w:tmpl w:val="75162858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264C77CB"/>
    <w:multiLevelType w:val="hybridMultilevel"/>
    <w:tmpl w:val="F7BEEB5C"/>
    <w:lvl w:ilvl="0" w:tplc="D8000B62">
      <w:start w:val="1"/>
      <w:numFmt w:val="decimal"/>
      <w:lvlText w:val="%1."/>
      <w:lvlJc w:val="left"/>
      <w:pPr>
        <w:ind w:left="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EAD40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7EB3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7C20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7A926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58BF9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F4264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7231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FAFF5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C44A85"/>
    <w:multiLevelType w:val="hybridMultilevel"/>
    <w:tmpl w:val="353CB762"/>
    <w:lvl w:ilvl="0" w:tplc="ABB827A2">
      <w:start w:val="1"/>
      <w:numFmt w:val="lowerLetter"/>
      <w:lvlText w:val="%1)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68E2A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F0E65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98072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42135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102E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725F7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96207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7CA59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A30A31"/>
    <w:multiLevelType w:val="multilevel"/>
    <w:tmpl w:val="13E6ACD4"/>
    <w:lvl w:ilvl="0">
      <w:start w:val="5"/>
      <w:numFmt w:val="decimal"/>
      <w:lvlText w:val="%1."/>
      <w:lvlJc w:val="left"/>
      <w:pPr>
        <w:ind w:left="42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0957203"/>
    <w:multiLevelType w:val="hybridMultilevel"/>
    <w:tmpl w:val="753ABC74"/>
    <w:lvl w:ilvl="0" w:tplc="5D76EF0E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92E1C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86143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F2E7A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F40B8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CEF1A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D42C0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36108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A8BFC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8670AE8"/>
    <w:multiLevelType w:val="multilevel"/>
    <w:tmpl w:val="8FFE6C94"/>
    <w:lvl w:ilvl="0">
      <w:start w:val="3"/>
      <w:numFmt w:val="decimal"/>
      <w:lvlText w:val="%1."/>
      <w:lvlJc w:val="left"/>
      <w:pPr>
        <w:ind w:left="420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94C4E57"/>
    <w:multiLevelType w:val="multilevel"/>
    <w:tmpl w:val="169A84EE"/>
    <w:lvl w:ilvl="0">
      <w:start w:val="8"/>
      <w:numFmt w:val="decimal"/>
      <w:lvlText w:val="%1."/>
      <w:lvlJc w:val="left"/>
      <w:pPr>
        <w:ind w:left="286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F74F15"/>
    <w:multiLevelType w:val="hybridMultilevel"/>
    <w:tmpl w:val="4CA85058"/>
    <w:lvl w:ilvl="0" w:tplc="B1F480A0">
      <w:start w:val="1"/>
      <w:numFmt w:val="lowerLetter"/>
      <w:lvlText w:val="%1)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58C0C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A2830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5A7D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4B59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5000A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ACEC6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E8D80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8A407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7C3561C"/>
    <w:multiLevelType w:val="hybridMultilevel"/>
    <w:tmpl w:val="6F1AB752"/>
    <w:lvl w:ilvl="0" w:tplc="480EC268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B0D86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9419B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52E10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48741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9E5C7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EAF3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D4486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5C6A4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A991D59"/>
    <w:multiLevelType w:val="hybridMultilevel"/>
    <w:tmpl w:val="4DECC722"/>
    <w:lvl w:ilvl="0" w:tplc="1590B3D2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10649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60DBF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CED94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EE95D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34D22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6975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944BF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8844C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DFA39C1"/>
    <w:multiLevelType w:val="multilevel"/>
    <w:tmpl w:val="2C6EBD34"/>
    <w:lvl w:ilvl="0">
      <w:start w:val="2"/>
      <w:numFmt w:val="decimal"/>
      <w:lvlText w:val="%1."/>
      <w:lvlJc w:val="left"/>
      <w:pPr>
        <w:ind w:left="42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0870DE4"/>
    <w:multiLevelType w:val="hybridMultilevel"/>
    <w:tmpl w:val="46E6740C"/>
    <w:lvl w:ilvl="0" w:tplc="54F83342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38C81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50CA5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DC949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10207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0C98C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D0E83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0E5DE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DA2F4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7A51C4D"/>
    <w:multiLevelType w:val="hybridMultilevel"/>
    <w:tmpl w:val="BBC61978"/>
    <w:lvl w:ilvl="0" w:tplc="5C3AB8CE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90270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64736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95E1A9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F4E22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224D9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C83C8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2FA521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4C17F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4170859"/>
    <w:multiLevelType w:val="multilevel"/>
    <w:tmpl w:val="F5F66FF8"/>
    <w:lvl w:ilvl="0">
      <w:start w:val="7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6011125"/>
    <w:multiLevelType w:val="hybridMultilevel"/>
    <w:tmpl w:val="F4B68CDA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 w15:restartNumberingAfterBreak="0">
    <w:nsid w:val="660F0DE2"/>
    <w:multiLevelType w:val="multilevel"/>
    <w:tmpl w:val="1816601A"/>
    <w:lvl w:ilvl="0">
      <w:start w:val="6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A633774"/>
    <w:multiLevelType w:val="hybridMultilevel"/>
    <w:tmpl w:val="20D62712"/>
    <w:lvl w:ilvl="0" w:tplc="23B2B830">
      <w:start w:val="1"/>
      <w:numFmt w:val="lowerLetter"/>
      <w:lvlText w:val="%1)"/>
      <w:lvlJc w:val="left"/>
      <w:pPr>
        <w:ind w:left="286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B56EEA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140C7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22AC2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F63B2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6DB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F22C4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C277B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CA1A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E8374A1"/>
    <w:multiLevelType w:val="hybridMultilevel"/>
    <w:tmpl w:val="C6C2B854"/>
    <w:lvl w:ilvl="0" w:tplc="1570D8EA">
      <w:start w:val="1"/>
      <w:numFmt w:val="decimal"/>
      <w:lvlText w:val="%1."/>
      <w:lvlJc w:val="left"/>
      <w:pPr>
        <w:ind w:left="370"/>
      </w:pPr>
      <w:rPr>
        <w:rFonts w:ascii="Lato" w:eastAsia="Calibri" w:hAnsi="Lato" w:cs="Arial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15E988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AE11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08502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48701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782F3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108A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1AC5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84F03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6F1808"/>
    <w:multiLevelType w:val="multilevel"/>
    <w:tmpl w:val="0C56A37E"/>
    <w:lvl w:ilvl="0">
      <w:start w:val="4"/>
      <w:numFmt w:val="decimal"/>
      <w:lvlText w:val="%1."/>
      <w:lvlJc w:val="left"/>
      <w:pPr>
        <w:ind w:left="42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731F5A"/>
    <w:multiLevelType w:val="multilevel"/>
    <w:tmpl w:val="439AC25A"/>
    <w:lvl w:ilvl="0">
      <w:start w:val="5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5B57E81"/>
    <w:multiLevelType w:val="hybridMultilevel"/>
    <w:tmpl w:val="0128C242"/>
    <w:lvl w:ilvl="0" w:tplc="E80E2752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B668D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90CC3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524DD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5E7CA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5AB6D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AA151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08E3E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04036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B4D1EDF"/>
    <w:multiLevelType w:val="multilevel"/>
    <w:tmpl w:val="1A00B5B6"/>
    <w:lvl w:ilvl="0">
      <w:start w:val="1"/>
      <w:numFmt w:val="decimal"/>
      <w:lvlText w:val="%1."/>
      <w:lvlJc w:val="left"/>
      <w:pPr>
        <w:ind w:left="420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C8A1B77"/>
    <w:multiLevelType w:val="multilevel"/>
    <w:tmpl w:val="AB2A1BB2"/>
    <w:lvl w:ilvl="0">
      <w:start w:val="6"/>
      <w:numFmt w:val="decimal"/>
      <w:lvlText w:val="%1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140" w:firstLine="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30" w15:restartNumberingAfterBreak="0">
    <w:nsid w:val="7E5F5183"/>
    <w:multiLevelType w:val="multilevel"/>
    <w:tmpl w:val="D416DFCE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73808806">
    <w:abstractNumId w:val="24"/>
  </w:num>
  <w:num w:numId="2" w16cid:durableId="320087379">
    <w:abstractNumId w:val="28"/>
  </w:num>
  <w:num w:numId="3" w16cid:durableId="539706907">
    <w:abstractNumId w:val="1"/>
  </w:num>
  <w:num w:numId="4" w16cid:durableId="1814757502">
    <w:abstractNumId w:val="30"/>
  </w:num>
  <w:num w:numId="5" w16cid:durableId="790438789">
    <w:abstractNumId w:val="17"/>
  </w:num>
  <w:num w:numId="6" w16cid:durableId="373769792">
    <w:abstractNumId w:val="18"/>
  </w:num>
  <w:num w:numId="7" w16cid:durableId="745300355">
    <w:abstractNumId w:val="2"/>
  </w:num>
  <w:num w:numId="8" w16cid:durableId="941838867">
    <w:abstractNumId w:val="11"/>
  </w:num>
  <w:num w:numId="9" w16cid:durableId="464546840">
    <w:abstractNumId w:val="12"/>
  </w:num>
  <w:num w:numId="10" w16cid:durableId="547691470">
    <w:abstractNumId w:val="14"/>
  </w:num>
  <w:num w:numId="11" w16cid:durableId="1957448897">
    <w:abstractNumId w:val="25"/>
  </w:num>
  <w:num w:numId="12" w16cid:durableId="538594715">
    <w:abstractNumId w:val="27"/>
  </w:num>
  <w:num w:numId="13" w16cid:durableId="495389440">
    <w:abstractNumId w:val="26"/>
  </w:num>
  <w:num w:numId="14" w16cid:durableId="258833397">
    <w:abstractNumId w:val="22"/>
  </w:num>
  <w:num w:numId="15" w16cid:durableId="1597596576">
    <w:abstractNumId w:val="23"/>
  </w:num>
  <w:num w:numId="16" w16cid:durableId="169413523">
    <w:abstractNumId w:val="3"/>
  </w:num>
  <w:num w:numId="17" w16cid:durableId="1600866383">
    <w:abstractNumId w:val="15"/>
  </w:num>
  <w:num w:numId="18" w16cid:durableId="1126970577">
    <w:abstractNumId w:val="9"/>
  </w:num>
  <w:num w:numId="19" w16cid:durableId="1743287715">
    <w:abstractNumId w:val="20"/>
  </w:num>
  <w:num w:numId="20" w16cid:durableId="1281035752">
    <w:abstractNumId w:val="13"/>
  </w:num>
  <w:num w:numId="21" w16cid:durableId="11693098">
    <w:abstractNumId w:val="19"/>
  </w:num>
  <w:num w:numId="22" w16cid:durableId="44910120">
    <w:abstractNumId w:val="16"/>
  </w:num>
  <w:num w:numId="23" w16cid:durableId="1559589047">
    <w:abstractNumId w:val="5"/>
  </w:num>
  <w:num w:numId="24" w16cid:durableId="1706638252">
    <w:abstractNumId w:val="4"/>
  </w:num>
  <w:num w:numId="25" w16cid:durableId="895822970">
    <w:abstractNumId w:val="0"/>
  </w:num>
  <w:num w:numId="26" w16cid:durableId="1806697854">
    <w:abstractNumId w:val="8"/>
  </w:num>
  <w:num w:numId="27" w16cid:durableId="776757540">
    <w:abstractNumId w:val="6"/>
  </w:num>
  <w:num w:numId="28" w16cid:durableId="473136356">
    <w:abstractNumId w:val="29"/>
  </w:num>
  <w:num w:numId="29" w16cid:durableId="1978492476">
    <w:abstractNumId w:val="21"/>
  </w:num>
  <w:num w:numId="30" w16cid:durableId="1127309392">
    <w:abstractNumId w:val="7"/>
  </w:num>
  <w:num w:numId="31" w16cid:durableId="8226267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2FE"/>
    <w:rsid w:val="000B562A"/>
    <w:rsid w:val="00125A0B"/>
    <w:rsid w:val="0012702A"/>
    <w:rsid w:val="00166A72"/>
    <w:rsid w:val="00167DCC"/>
    <w:rsid w:val="00181869"/>
    <w:rsid w:val="001C0492"/>
    <w:rsid w:val="001C6EF2"/>
    <w:rsid w:val="001D357A"/>
    <w:rsid w:val="001F2B07"/>
    <w:rsid w:val="00231780"/>
    <w:rsid w:val="002367FA"/>
    <w:rsid w:val="003766DC"/>
    <w:rsid w:val="003E1EAD"/>
    <w:rsid w:val="004062FE"/>
    <w:rsid w:val="00414306"/>
    <w:rsid w:val="00423D65"/>
    <w:rsid w:val="004A1D70"/>
    <w:rsid w:val="004C06B3"/>
    <w:rsid w:val="00545F1E"/>
    <w:rsid w:val="00561C4E"/>
    <w:rsid w:val="005A4444"/>
    <w:rsid w:val="00601CC4"/>
    <w:rsid w:val="00644B3A"/>
    <w:rsid w:val="006D7EAC"/>
    <w:rsid w:val="00714323"/>
    <w:rsid w:val="00714849"/>
    <w:rsid w:val="0074506A"/>
    <w:rsid w:val="00776A8E"/>
    <w:rsid w:val="007E00AF"/>
    <w:rsid w:val="00866F34"/>
    <w:rsid w:val="00916FF9"/>
    <w:rsid w:val="0096167C"/>
    <w:rsid w:val="009B6962"/>
    <w:rsid w:val="00A66360"/>
    <w:rsid w:val="00A707D9"/>
    <w:rsid w:val="00B62404"/>
    <w:rsid w:val="00BD4EC9"/>
    <w:rsid w:val="00CD5860"/>
    <w:rsid w:val="00CD79DA"/>
    <w:rsid w:val="00DB1752"/>
    <w:rsid w:val="00DE2559"/>
    <w:rsid w:val="00E93409"/>
    <w:rsid w:val="00EB372F"/>
    <w:rsid w:val="00EB6D97"/>
    <w:rsid w:val="00F00282"/>
    <w:rsid w:val="00F16CB2"/>
    <w:rsid w:val="00F2684E"/>
    <w:rsid w:val="00FB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F3F6"/>
  <w15:docId w15:val="{4883F7D0-7F95-489E-BFAA-A62857E8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1" w:line="225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5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F1E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7148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4965</Words>
  <Characters>29792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Specyfikacje techniczne</vt:lpstr>
    </vt:vector>
  </TitlesOfParts>
  <Company/>
  <LinksUpToDate>false</LinksUpToDate>
  <CharactersWithSpaces>34688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Specyfikacje techniczne</dc:title>
  <dc:subject/>
  <dc:creator>ewa</dc:creator>
  <cp:keywords/>
  <cp:lastModifiedBy>Paweł Grzybek</cp:lastModifiedBy>
  <cp:revision>28</cp:revision>
  <dcterms:created xsi:type="dcterms:W3CDTF">2022-05-27T12:49:00Z</dcterms:created>
  <dcterms:modified xsi:type="dcterms:W3CDTF">2024-10-10T11:07:00Z</dcterms:modified>
</cp:coreProperties>
</file>